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附件2</w:t>
      </w:r>
    </w:p>
    <w:p>
      <w:pPr>
        <w:spacing w:line="360" w:lineRule="auto"/>
        <w:jc w:val="center"/>
        <w:rPr>
          <w:rFonts w:ascii="方正小标宋简体" w:hAnsi="仿宋" w:eastAsia="方正小标宋简体"/>
          <w:sz w:val="36"/>
          <w:szCs w:val="36"/>
        </w:rPr>
      </w:pPr>
      <w:r>
        <w:rPr>
          <w:rFonts w:hint="eastAsia" w:ascii="方正小标宋简体" w:hAnsi="仿宋" w:eastAsia="方正小标宋简体"/>
          <w:sz w:val="36"/>
          <w:szCs w:val="36"/>
        </w:rPr>
        <w:t>川北医学院临床医学专业认证先进集体申报表</w:t>
      </w:r>
    </w:p>
    <w:tbl>
      <w:tblPr>
        <w:tblStyle w:val="4"/>
        <w:tblW w:w="8840" w:type="dxa"/>
        <w:tblInd w:w="-31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2025"/>
        <w:gridCol w:w="2273"/>
        <w:gridCol w:w="227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9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申请单位名称</w:t>
            </w:r>
          </w:p>
        </w:tc>
        <w:tc>
          <w:tcPr>
            <w:tcW w:w="657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教务处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9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负责人</w:t>
            </w: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  <w:lang w:eastAsia="zh-CN"/>
              </w:rPr>
              <w:t>张波</w:t>
            </w:r>
          </w:p>
        </w:tc>
        <w:tc>
          <w:tcPr>
            <w:tcW w:w="227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电话</w:t>
            </w:r>
          </w:p>
        </w:tc>
        <w:tc>
          <w:tcPr>
            <w:tcW w:w="227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13890802988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2269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基本情况</w:t>
            </w:r>
          </w:p>
        </w:tc>
        <w:tc>
          <w:tcPr>
            <w:tcW w:w="657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学校副校长、教务处处长（教授）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8" w:hRule="atLeast"/>
        </w:trPr>
        <w:tc>
          <w:tcPr>
            <w:tcW w:w="2269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主要先进事迹</w:t>
            </w:r>
          </w:p>
        </w:tc>
        <w:tc>
          <w:tcPr>
            <w:tcW w:w="6571" w:type="dxa"/>
            <w:gridSpan w:val="3"/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2018年教育部对我校开展了临床医学专业认证，教务处从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2016年就开始全方位学习认证指标，准备认证工作，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除完成日常教务管理工作外，圆满完成了临床医学专业认证各项工作。具体汇报如下：</w:t>
            </w:r>
          </w:p>
          <w:p>
            <w:pPr>
              <w:spacing w:line="360" w:lineRule="auto"/>
              <w:ind w:firstLine="560" w:firstLineChars="200"/>
              <w:jc w:val="left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我处认真研读《本科医学教育标准——临床医学专业（试行）》以及《本科医学教育标准——临床医学专业》（2016版），对照标准，制定详细工作计划，为全方位了解认证指标，全处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参加了教育部等单位组织的各种培训学习6次，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共计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38人次。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针对专业认证十大领域、113条基本标准、80条发展标准，根据教育部临床医学专业认证操作指南，集中讨论并制定《川北医学院本科临床医学专业认证操作指南与工作任务分解》，确定学校需准备的支撑依据及材料1380项，明确责任部门及完成时间。</w:t>
            </w:r>
          </w:p>
          <w:p>
            <w:pPr>
              <w:spacing w:line="360" w:lineRule="auto"/>
              <w:ind w:firstLine="560" w:firstLineChars="200"/>
              <w:jc w:val="left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在《本科医学教育标准——临床医学专业（试行）》中所包含的的十大板块里，每一个板块都涉及到教务处的工作，特别是宗旨与目标、教育计划、学生成绩评定和教育评价几乎全有教务处牵头完成。在全校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1380项支撑材料中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其中，教务处牵头及协助完成的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57项占全校总工作量的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54.86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%。利用暑假及周末时间，集中对我校两家直管附属医院、24家非直管附属医院（含八家全程教学医院）进行专业认证专项培训及检查共计31次，180余人次。</w:t>
            </w:r>
          </w:p>
          <w:p>
            <w:pPr>
              <w:spacing w:line="360" w:lineRule="auto"/>
              <w:ind w:firstLine="560" w:firstLineChars="200"/>
              <w:jc w:val="left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教育部专家组进校考察期间，我处在迎检工作任务重、压力大、人手紧的情况下，依然抽排一名工作人员，作为专家引导员，全程陪同专家进校考察。教务处迎接了五位临床医学专业认证专家对教务处、实验动物中心的走访调研并参加了专家同教学管理人员的座谈会，受到了专家组的一致肯定。针对我校临床医学专业的全程教学，专家组对附属遂宁市中心医院、附属三台县人民医院进行现场走访和访谈，两所医院均得到专家组的高度评价。为我校获得教育部六年的认证肯定贡献了务处应有的努力。</w:t>
            </w: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6059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table" w:styleId="4">
    <w:name w:val="Table Grid"/>
    <w:basedOn w:val="3"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邓鸿杰</cp:lastModifiedBy>
  <dcterms:modified xsi:type="dcterms:W3CDTF">2019-07-16T03:08:09Z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