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6E" w:rsidRPr="00861989" w:rsidRDefault="007F40A9">
      <w:pPr>
        <w:jc w:val="center"/>
        <w:rPr>
          <w:rFonts w:ascii="方正小标宋简体" w:eastAsia="方正小标宋简体" w:hAnsi="华文中宋"/>
          <w:sz w:val="44"/>
          <w:szCs w:val="32"/>
        </w:rPr>
      </w:pPr>
      <w:r w:rsidRPr="00861989">
        <w:rPr>
          <w:rFonts w:ascii="方正小标宋简体" w:eastAsia="方正小标宋简体" w:hAnsi="华文中宋" w:hint="eastAsia"/>
          <w:sz w:val="44"/>
          <w:szCs w:val="32"/>
        </w:rPr>
        <w:t>宜宾市第四人民医院简介</w:t>
      </w:r>
    </w:p>
    <w:p w:rsidR="009C113E" w:rsidRDefault="009C113E" w:rsidP="009C113E">
      <w:pPr>
        <w:spacing w:line="460" w:lineRule="exact"/>
        <w:rPr>
          <w:rFonts w:ascii="仿宋" w:eastAsia="仿宋" w:hAnsi="仿宋"/>
          <w:sz w:val="32"/>
          <w:szCs w:val="32"/>
        </w:rPr>
      </w:pPr>
    </w:p>
    <w:p w:rsidR="006C1133" w:rsidRPr="006C1133" w:rsidRDefault="006C1133" w:rsidP="006C1133">
      <w:pPr>
        <w:tabs>
          <w:tab w:val="left" w:pos="567"/>
          <w:tab w:val="left" w:pos="709"/>
        </w:tabs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6C1133">
        <w:rPr>
          <w:rFonts w:ascii="仿宋" w:eastAsia="仿宋" w:hAnsi="仿宋" w:hint="eastAsia"/>
          <w:sz w:val="32"/>
          <w:szCs w:val="28"/>
        </w:rPr>
        <w:t>宜宾市第四人民医院是宜宾市级公立医院，国家二级甲等综合医院。</w:t>
      </w:r>
    </w:p>
    <w:p w:rsidR="006C1133" w:rsidRPr="006C1133" w:rsidRDefault="006C1133" w:rsidP="006C1133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6C1133">
        <w:rPr>
          <w:rFonts w:ascii="仿宋" w:eastAsia="仿宋" w:hAnsi="仿宋" w:hint="eastAsia"/>
          <w:sz w:val="32"/>
          <w:szCs w:val="28"/>
        </w:rPr>
        <w:t>医院现有员工751人，开放床位1600余张，下设A、B、C三个院区，占地310余亩，业务用房50000余平方米，是一个欣欣向荣、快速发展的现代化大专科小综合医院。</w:t>
      </w:r>
    </w:p>
    <w:p w:rsidR="006C1133" w:rsidRDefault="006C1133" w:rsidP="006C1133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6C1133">
        <w:rPr>
          <w:rFonts w:ascii="仿宋" w:eastAsia="仿宋" w:hAnsi="仿宋" w:hint="eastAsia"/>
          <w:sz w:val="32"/>
          <w:szCs w:val="28"/>
        </w:rPr>
        <w:t>医院设有内科、外科、中医科、儿科、妇科、产科、眼耳鼻喉科、康复科等科室；精神医学专业设有精神康复科、普通精神科（优抚科）、重症精神科、心理科、物理治疗室等科室；其中肾内科、中医科、精神科（重症病区）为医院重点特色专科、精神科为宜宾市甲级重点专科；医技科室设有检验科、放射科、超声科、药剂科、心电图室、胃肠镜室、脑电图室等。医院拥有众多先进大型设备，如：1.5T超导核磁共振、16排CT、DR、MECT、进口彩超、大型C型臂、全自动生化分析仪（恒速2000测试/罗氏）等；医院以优良的技术和精湛的服务满足</w:t>
      </w:r>
      <w:r w:rsidR="00434548">
        <w:rPr>
          <w:rFonts w:ascii="仿宋" w:eastAsia="仿宋" w:hAnsi="仿宋" w:hint="eastAsia"/>
          <w:sz w:val="32"/>
          <w:szCs w:val="28"/>
        </w:rPr>
        <w:t>人民群众</w:t>
      </w:r>
      <w:r w:rsidRPr="006C1133">
        <w:rPr>
          <w:rFonts w:ascii="仿宋" w:eastAsia="仿宋" w:hAnsi="仿宋" w:hint="eastAsia"/>
          <w:sz w:val="32"/>
          <w:szCs w:val="28"/>
        </w:rPr>
        <w:t>不断增长的医疗</w:t>
      </w:r>
      <w:r w:rsidR="00434548">
        <w:rPr>
          <w:rFonts w:ascii="仿宋" w:eastAsia="仿宋" w:hAnsi="仿宋" w:hint="eastAsia"/>
          <w:sz w:val="32"/>
          <w:szCs w:val="28"/>
        </w:rPr>
        <w:t>保健</w:t>
      </w:r>
      <w:r w:rsidRPr="006C1133">
        <w:rPr>
          <w:rFonts w:ascii="仿宋" w:eastAsia="仿宋" w:hAnsi="仿宋" w:hint="eastAsia"/>
          <w:sz w:val="32"/>
          <w:szCs w:val="28"/>
        </w:rPr>
        <w:t>服务需求。</w:t>
      </w:r>
    </w:p>
    <w:p w:rsidR="006C1133" w:rsidRDefault="006C1133" w:rsidP="006C11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96B36" w:rsidRDefault="00696B36" w:rsidP="006C11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</w:t>
      </w:r>
      <w:r w:rsidR="006C1133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址：</w:t>
      </w:r>
      <w:r w:rsidR="006C1133">
        <w:rPr>
          <w:rFonts w:ascii="仿宋_GB2312" w:eastAsia="仿宋_GB2312" w:hint="eastAsia"/>
          <w:sz w:val="32"/>
          <w:szCs w:val="32"/>
        </w:rPr>
        <w:t>四川省</w:t>
      </w:r>
      <w:r>
        <w:rPr>
          <w:rFonts w:ascii="仿宋_GB2312" w:eastAsia="仿宋_GB2312" w:hint="eastAsia"/>
          <w:sz w:val="32"/>
          <w:szCs w:val="32"/>
        </w:rPr>
        <w:t>宜宾市翠屏区南岸外江路2号</w:t>
      </w:r>
    </w:p>
    <w:p w:rsidR="00696B36" w:rsidRDefault="00696B36" w:rsidP="006C1133">
      <w:pPr>
        <w:spacing w:line="600" w:lineRule="exact"/>
        <w:ind w:firstLineChars="200" w:firstLine="640"/>
        <w:rPr>
          <w:rFonts w:ascii="宋体" w:eastAsia="Dotum" w:hAnsi="宋体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网</w:t>
      </w:r>
      <w:r w:rsidR="006C1133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址：</w:t>
      </w:r>
      <w:hyperlink r:id="rId6" w:history="1">
        <w:r>
          <w:rPr>
            <w:rStyle w:val="a5"/>
            <w:rFonts w:ascii="宋体" w:eastAsia="Dotum" w:hAnsi="宋体" w:cs="宋体" w:hint="eastAsia"/>
            <w:sz w:val="32"/>
            <w:szCs w:val="32"/>
          </w:rPr>
          <w:t>http://www.ybsdsrmyy.com/</w:t>
        </w:r>
      </w:hyperlink>
    </w:p>
    <w:p w:rsidR="00696B36" w:rsidRDefault="00696B36" w:rsidP="00696B3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联系人：张老师、周老师</w:t>
      </w:r>
    </w:p>
    <w:p w:rsidR="00696B36" w:rsidRDefault="00696B36" w:rsidP="00696B3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</w:t>
      </w:r>
      <w:r w:rsidR="006C1133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话：0831-2103001（2397513）</w:t>
      </w:r>
    </w:p>
    <w:p w:rsidR="006C1133" w:rsidRDefault="006C1133" w:rsidP="00696B3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传  真：0831-2102509</w:t>
      </w:r>
    </w:p>
    <w:p w:rsidR="00AE27B5" w:rsidRDefault="00696B36" w:rsidP="0034784C">
      <w:pPr>
        <w:spacing w:line="520" w:lineRule="exact"/>
        <w:ind w:firstLineChars="200" w:firstLine="640"/>
        <w:rPr>
          <w:rFonts w:ascii="仿宋" w:eastAsia="仿宋" w:hAnsi="仿宋"/>
          <w:sz w:val="32"/>
          <w:szCs w:val="28"/>
        </w:rPr>
        <w:sectPr w:rsidR="00AE27B5" w:rsidSect="00AE27B5">
          <w:pgSz w:w="11906" w:h="16838"/>
          <w:pgMar w:top="1276" w:right="1416" w:bottom="568" w:left="1418" w:header="851" w:footer="992" w:gutter="0"/>
          <w:cols w:space="720"/>
          <w:docGrid w:type="lines" w:linePitch="312"/>
        </w:sectPr>
      </w:pPr>
      <w:r>
        <w:rPr>
          <w:rFonts w:ascii="仿宋" w:eastAsia="仿宋" w:hAnsi="仿宋"/>
          <w:sz w:val="32"/>
          <w:szCs w:val="28"/>
        </w:rPr>
        <w:t>邮</w:t>
      </w:r>
      <w:r w:rsidR="006C1133">
        <w:rPr>
          <w:rFonts w:ascii="仿宋" w:eastAsia="仿宋" w:hAnsi="仿宋" w:hint="eastAsia"/>
          <w:sz w:val="32"/>
          <w:szCs w:val="28"/>
        </w:rPr>
        <w:t xml:space="preserve">  </w:t>
      </w:r>
      <w:r>
        <w:rPr>
          <w:rFonts w:ascii="仿宋" w:eastAsia="仿宋" w:hAnsi="仿宋"/>
          <w:sz w:val="32"/>
          <w:szCs w:val="28"/>
        </w:rPr>
        <w:t>箱</w:t>
      </w:r>
      <w:r>
        <w:rPr>
          <w:rFonts w:ascii="仿宋" w:eastAsia="仿宋" w:hAnsi="仿宋" w:hint="eastAsia"/>
          <w:sz w:val="32"/>
          <w:szCs w:val="28"/>
        </w:rPr>
        <w:t>：</w:t>
      </w:r>
      <w:hyperlink r:id="rId7" w:history="1">
        <w:r w:rsidR="00AE27B5" w:rsidRPr="0070421D">
          <w:rPr>
            <w:rStyle w:val="a5"/>
            <w:rFonts w:ascii="仿宋" w:eastAsia="仿宋" w:hAnsi="仿宋" w:hint="eastAsia"/>
            <w:sz w:val="32"/>
            <w:szCs w:val="28"/>
          </w:rPr>
          <w:t>2734907909@qq.com</w:t>
        </w:r>
      </w:hyperlink>
    </w:p>
    <w:tbl>
      <w:tblPr>
        <w:tblpPr w:leftFromText="180" w:rightFromText="180" w:vertAnchor="page" w:horzAnchor="margin" w:tblpXSpec="center" w:tblpY="1022"/>
        <w:tblW w:w="14142" w:type="dxa"/>
        <w:tblLook w:val="04A0" w:firstRow="1" w:lastRow="0" w:firstColumn="1" w:lastColumn="0" w:noHBand="0" w:noVBand="1"/>
      </w:tblPr>
      <w:tblGrid>
        <w:gridCol w:w="1809"/>
        <w:gridCol w:w="851"/>
        <w:gridCol w:w="2551"/>
        <w:gridCol w:w="2410"/>
        <w:gridCol w:w="3544"/>
        <w:gridCol w:w="2977"/>
      </w:tblGrid>
      <w:tr w:rsidR="00AE27B5" w:rsidRPr="00157341" w:rsidTr="007A7F9D">
        <w:trPr>
          <w:trHeight w:val="750"/>
        </w:trPr>
        <w:tc>
          <w:tcPr>
            <w:tcW w:w="14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7F9D" w:rsidRDefault="00AE27B5" w:rsidP="007A7F9D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36"/>
              </w:rPr>
            </w:pPr>
            <w:r w:rsidRPr="007A7F9D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36"/>
              </w:rPr>
              <w:lastRenderedPageBreak/>
              <w:t>宜宾市第四人民医院招聘岗位</w:t>
            </w:r>
            <w:r w:rsidR="007A7F9D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36"/>
              </w:rPr>
              <w:t>需求</w:t>
            </w:r>
            <w:r w:rsidRPr="007A7F9D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36"/>
              </w:rPr>
              <w:t>表</w:t>
            </w:r>
          </w:p>
          <w:p w:rsidR="007A7F9D" w:rsidRPr="00157341" w:rsidRDefault="007A7F9D" w:rsidP="007A7F9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7A7F9D" w:rsidRPr="00157341" w:rsidTr="007A7F9D">
        <w:trPr>
          <w:trHeight w:val="10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7A7F9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7A7F9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招聘名额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7A7F9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学历（学位）</w:t>
            </w:r>
          </w:p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7A7F9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要求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7A7F9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专业条件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7A7F9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职称条件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7A7F9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4"/>
              </w:rPr>
              <w:t>待遇</w:t>
            </w:r>
          </w:p>
        </w:tc>
      </w:tr>
      <w:tr w:rsidR="007A7F9D" w:rsidRPr="00157341" w:rsidTr="007A7F9D">
        <w:trPr>
          <w:trHeight w:val="125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普通高等教育全日制研究生（硕士）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临床医学（大内科学方向）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执业医师及以上职称（执业范围为内科等）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7F9D" w:rsidRPr="007A7F9D" w:rsidRDefault="007A7F9D" w:rsidP="009D2B00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解决国家事业单位编制身份，医院补助住房及安家费12万元（不含政府补贴）；年薪15万元保底，上不封顶；缴纳五险一金；可解决直系家属1人在本院工作。 </w:t>
            </w:r>
          </w:p>
        </w:tc>
      </w:tr>
      <w:tr w:rsidR="007A7F9D" w:rsidRPr="00157341" w:rsidTr="007A7F9D">
        <w:trPr>
          <w:trHeight w:val="1143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外科医生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普通高等教育全日制研究生（硕士）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外科学、临床医学（大外科学方向）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执业医师及以上职称（执业范围为外科、骨科等）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7F9D" w:rsidRPr="007A7F9D" w:rsidRDefault="007A7F9D" w:rsidP="006E5D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A7F9D" w:rsidRPr="00157341" w:rsidTr="007A7F9D">
        <w:trPr>
          <w:trHeight w:val="111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妇产科医生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普通高等教育全日制研究生（硕士）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临床医学（妇科学/产科学方向）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执业医师及以上职称（执业范围为妇科、产科）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7F9D" w:rsidRPr="00157341" w:rsidRDefault="007A7F9D" w:rsidP="006E5D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A7F9D" w:rsidRPr="00157341" w:rsidTr="007A7F9D">
        <w:trPr>
          <w:trHeight w:val="126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儿科医生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普通高等教育全日制研究生（硕士）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临床医学（儿科学方向）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执业医师及以上职称（执业范围为儿科）</w:t>
            </w: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7F9D" w:rsidRPr="00157341" w:rsidRDefault="007A7F9D" w:rsidP="006E5D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A7F9D" w:rsidRPr="00157341" w:rsidTr="007A7F9D">
        <w:trPr>
          <w:trHeight w:val="113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精神科医生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普通高等教育全日制研究生（硕士）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临床医学（精神心理学/精神卫生方向）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F9D" w:rsidRPr="007A7F9D" w:rsidRDefault="007A7F9D" w:rsidP="007A7F9D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7A7F9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执业医师及以上职称（执业范围为精神科、心理科）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F9D" w:rsidRPr="00157341" w:rsidRDefault="007A7F9D" w:rsidP="006E5D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E27B5" w:rsidRPr="009166C5" w:rsidRDefault="00AE27B5" w:rsidP="007A7F9D">
      <w:pPr>
        <w:spacing w:line="520" w:lineRule="exact"/>
        <w:rPr>
          <w:rFonts w:ascii="仿宋" w:eastAsia="仿宋" w:hAnsi="仿宋"/>
          <w:sz w:val="32"/>
          <w:szCs w:val="28"/>
        </w:rPr>
      </w:pPr>
      <w:bookmarkStart w:id="0" w:name="_GoBack"/>
      <w:bookmarkEnd w:id="0"/>
    </w:p>
    <w:sectPr w:rsidR="00AE27B5" w:rsidRPr="009166C5" w:rsidSect="007A7F9D">
      <w:pgSz w:w="16838" w:h="11906" w:orient="landscape"/>
      <w:pgMar w:top="1843" w:right="851" w:bottom="1418" w:left="127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891"/>
    <w:rsid w:val="00172A27"/>
    <w:rsid w:val="002F76F0"/>
    <w:rsid w:val="0034784C"/>
    <w:rsid w:val="0038036E"/>
    <w:rsid w:val="003F703F"/>
    <w:rsid w:val="00434548"/>
    <w:rsid w:val="005B0D06"/>
    <w:rsid w:val="005E3EF8"/>
    <w:rsid w:val="00696B36"/>
    <w:rsid w:val="006C1133"/>
    <w:rsid w:val="006E5D10"/>
    <w:rsid w:val="00706EBB"/>
    <w:rsid w:val="007A7F9D"/>
    <w:rsid w:val="007B25F9"/>
    <w:rsid w:val="007F40A9"/>
    <w:rsid w:val="00811BDD"/>
    <w:rsid w:val="00852FB1"/>
    <w:rsid w:val="00861989"/>
    <w:rsid w:val="009166C5"/>
    <w:rsid w:val="00936AB2"/>
    <w:rsid w:val="009C113E"/>
    <w:rsid w:val="009D2B00"/>
    <w:rsid w:val="00AE27B5"/>
    <w:rsid w:val="00C73F90"/>
    <w:rsid w:val="00C83DCD"/>
    <w:rsid w:val="00D43EB2"/>
    <w:rsid w:val="00D57E5F"/>
    <w:rsid w:val="00DA75B2"/>
    <w:rsid w:val="00DB718A"/>
    <w:rsid w:val="00F874A0"/>
    <w:rsid w:val="04184100"/>
    <w:rsid w:val="24053F25"/>
    <w:rsid w:val="2AC24985"/>
    <w:rsid w:val="2E2831C7"/>
    <w:rsid w:val="2FF8423F"/>
    <w:rsid w:val="38AA3C86"/>
    <w:rsid w:val="3AF454B6"/>
    <w:rsid w:val="3C9E7E5E"/>
    <w:rsid w:val="44962319"/>
    <w:rsid w:val="4D29198E"/>
    <w:rsid w:val="50F02CD5"/>
    <w:rsid w:val="56E630CE"/>
    <w:rsid w:val="60031805"/>
    <w:rsid w:val="6F38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696B36"/>
    <w:rPr>
      <w:color w:val="0000FF"/>
      <w:u w:val="single"/>
    </w:rPr>
  </w:style>
  <w:style w:type="paragraph" w:styleId="a6">
    <w:name w:val="Balloon Text"/>
    <w:basedOn w:val="a"/>
    <w:link w:val="Char1"/>
    <w:semiHidden/>
    <w:unhideWhenUsed/>
    <w:rsid w:val="009D2B00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9D2B0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696B36"/>
    <w:rPr>
      <w:color w:val="0000FF"/>
      <w:u w:val="single"/>
    </w:rPr>
  </w:style>
  <w:style w:type="paragraph" w:styleId="a6">
    <w:name w:val="Balloon Text"/>
    <w:basedOn w:val="a"/>
    <w:link w:val="Char1"/>
    <w:semiHidden/>
    <w:unhideWhenUsed/>
    <w:rsid w:val="009D2B00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9D2B0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2734907909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bsdsrmy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宜宾市第四人民医院简介</dc:title>
  <dc:creator>admin</dc:creator>
  <cp:lastModifiedBy>Microsoft</cp:lastModifiedBy>
  <cp:revision>5</cp:revision>
  <cp:lastPrinted>2016-10-09T04:03:00Z</cp:lastPrinted>
  <dcterms:created xsi:type="dcterms:W3CDTF">2016-10-09T04:03:00Z</dcterms:created>
  <dcterms:modified xsi:type="dcterms:W3CDTF">2016-10-09T05:04:00Z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