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护理学院2023年课程评估自评报告</w:t>
      </w:r>
    </w:p>
    <w:p>
      <w:pPr>
        <w:spacing w:line="360" w:lineRule="auto"/>
        <w:ind w:firstLine="551" w:firstLineChars="196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一、课程简介</w:t>
      </w:r>
    </w:p>
    <w:p>
      <w:pPr>
        <w:spacing w:line="288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简单介绍：课程性质和地位、授课对象、总学时、课程的学习目的要求、课程采用的主要教学方法以及选用教材（教材名称、主编、出版社、出版时间）。</w:t>
      </w:r>
    </w:p>
    <w:p>
      <w:pPr>
        <w:spacing w:line="288" w:lineRule="auto"/>
        <w:ind w:firstLine="551" w:firstLineChars="196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二、课程评估结果及分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析（</w:t>
      </w:r>
      <w:r>
        <w:rPr>
          <w:rFonts w:hint="eastAsia" w:ascii="宋体" w:hAnsi="宋体"/>
          <w:b/>
          <w:color w:val="auto"/>
          <w:sz w:val="28"/>
          <w:szCs w:val="28"/>
        </w:rPr>
        <w:t>自评报告的重点内容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）</w:t>
      </w:r>
    </w:p>
    <w:p>
      <w:pPr>
        <w:spacing w:line="288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围绕评估表中的七大板块逐项阐述：规划标准、师资队伍、教学资源、教学过程（</w:t>
      </w:r>
      <w:r>
        <w:rPr>
          <w:rFonts w:hint="eastAsia" w:ascii="宋体" w:hAnsi="宋体"/>
          <w:b/>
          <w:color w:val="auto"/>
          <w:sz w:val="28"/>
          <w:szCs w:val="28"/>
        </w:rPr>
        <w:t>重点阐述</w:t>
      </w:r>
      <w:r>
        <w:rPr>
          <w:rFonts w:hint="eastAsia" w:ascii="宋体" w:hAnsi="宋体"/>
          <w:color w:val="auto"/>
          <w:sz w:val="28"/>
          <w:szCs w:val="28"/>
        </w:rPr>
        <w:t>）、质量保障、改革成果以及课程特色（</w:t>
      </w:r>
      <w:r>
        <w:rPr>
          <w:rFonts w:hint="eastAsia" w:ascii="宋体" w:hAnsi="宋体"/>
          <w:b/>
          <w:color w:val="auto"/>
          <w:sz w:val="28"/>
          <w:szCs w:val="28"/>
        </w:rPr>
        <w:t>阐述课程的特色点</w:t>
      </w:r>
      <w:r>
        <w:rPr>
          <w:rFonts w:hint="eastAsia" w:ascii="宋体" w:hAnsi="宋体"/>
          <w:color w:val="auto"/>
          <w:sz w:val="28"/>
          <w:szCs w:val="28"/>
        </w:rPr>
        <w:t>）。具体评估得分见表1。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表1  ×××</w:t>
      </w:r>
      <w:r>
        <w:rPr>
          <w:rFonts w:hint="eastAsia" w:ascii="宋体" w:hAnsi="宋体"/>
          <w:sz w:val="24"/>
        </w:rPr>
        <w:t>课程评估得分</w:t>
      </w:r>
    </w:p>
    <w:tbl>
      <w:tblPr>
        <w:tblStyle w:val="5"/>
        <w:tblW w:w="8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255"/>
        <w:gridCol w:w="1919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评估项目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满分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自评得分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规划标准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师资队伍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教学资源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教学过程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质量保障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改革成果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课程特色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总计得分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="156" w:beforeLines="50" w:line="360" w:lineRule="auto"/>
        <w:ind w:firstLine="551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三、存在的主要问题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梳理出主要问题2-3条。</w:t>
      </w:r>
    </w:p>
    <w:p>
      <w:pPr>
        <w:spacing w:line="360" w:lineRule="auto"/>
        <w:ind w:firstLine="551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四、改进措施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针对存在问题提出切实可行的改进措施。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5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zFjMGE5MmVjZjNlN2VjYzMzZGM3YWExYjM5MzcifQ=="/>
  </w:docVars>
  <w:rsids>
    <w:rsidRoot w:val="2D7A6E3A"/>
    <w:rsid w:val="07DF75F9"/>
    <w:rsid w:val="2C341A92"/>
    <w:rsid w:val="2D7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line="432" w:lineRule="auto"/>
      <w:jc w:val="left"/>
    </w:pPr>
    <w:rPr>
      <w:rFonts w:ascii="微软雅黑" w:hAnsi="微软雅黑" w:eastAsia="微软雅黑"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2023-12-14T04:13:00Z</dcterms:created>
  <dc:creator>旅行箱和梦想</dc:creator>
  <cp:lastModifiedBy>旅行箱和梦想</cp:lastModifiedBy>
  <dcterms:modified xsi:type="dcterms:W3CDTF">2023-12-14T04:17:55Z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3FFF2432904B42CEA76042F9D7EAEC5A_13</vt:lpwstr>
  </property>
</Properties>
</file>