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9C777">
      <w:pPr>
        <w:spacing w:line="700" w:lineRule="exact"/>
        <w:jc w:val="center"/>
        <w:rPr>
          <w:rFonts w:ascii="微软雅黑" w:eastAsia="微软雅黑"/>
          <w:b/>
          <w:bCs/>
          <w:spacing w:val="-14"/>
          <w:w w:val="85"/>
          <w:sz w:val="44"/>
          <w:szCs w:val="44"/>
        </w:rPr>
      </w:pPr>
      <w:r>
        <w:rPr>
          <w:rFonts w:hint="eastAsia" w:ascii="微软雅黑" w:eastAsia="微软雅黑"/>
          <w:b/>
          <w:bCs/>
          <w:spacing w:val="-14"/>
          <w:w w:val="85"/>
          <w:sz w:val="44"/>
          <w:szCs w:val="44"/>
        </w:rPr>
        <w:t>2024年度四川省科学技术奖提名公示情况表</w:t>
      </w:r>
    </w:p>
    <w:p w14:paraId="1415A1F7">
      <w:pPr>
        <w:spacing w:line="700" w:lineRule="exact"/>
        <w:jc w:val="center"/>
        <w:rPr>
          <w:rFonts w:ascii="微软雅黑" w:eastAsia="微软雅黑"/>
          <w:b/>
          <w:bCs/>
          <w:spacing w:val="-14"/>
          <w:w w:val="85"/>
          <w:sz w:val="44"/>
          <w:szCs w:val="44"/>
        </w:rPr>
      </w:pPr>
      <w:r>
        <w:rPr>
          <w:rFonts w:hint="eastAsia" w:ascii="微软雅黑" w:eastAsia="微软雅黑"/>
          <w:b/>
          <w:bCs/>
          <w:spacing w:val="-14"/>
          <w:w w:val="85"/>
          <w:sz w:val="44"/>
          <w:szCs w:val="44"/>
        </w:rPr>
        <w:t>（科技进步奖）</w:t>
      </w:r>
    </w:p>
    <w:p w14:paraId="03774190">
      <w:pPr>
        <w:spacing w:line="360" w:lineRule="auto"/>
        <w:jc w:val="center"/>
        <w:outlineLvl w:val="1"/>
        <w:rPr>
          <w:rFonts w:ascii="宋体" w:cs="Times New Roman"/>
          <w:b/>
          <w:color w:val="000000"/>
          <w:kern w:val="0"/>
          <w:sz w:val="28"/>
        </w:rPr>
      </w:pPr>
    </w:p>
    <w:p w14:paraId="280D12B7">
      <w:pPr>
        <w:spacing w:line="360" w:lineRule="auto"/>
        <w:jc w:val="center"/>
        <w:outlineLvl w:val="1"/>
        <w:rPr>
          <w:rFonts w:ascii="微软雅黑" w:eastAsia="微软雅黑"/>
          <w:spacing w:val="-14"/>
          <w:w w:val="85"/>
          <w:sz w:val="44"/>
          <w:szCs w:val="44"/>
        </w:rPr>
      </w:pPr>
      <w:r>
        <w:rPr>
          <w:rFonts w:hint="eastAsia" w:ascii="宋体" w:cs="Times New Roman"/>
          <w:b/>
          <w:color w:val="000000"/>
          <w:kern w:val="0"/>
          <w:sz w:val="28"/>
        </w:rPr>
        <w:t>一、项目基本情况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7621"/>
      </w:tblGrid>
      <w:tr w14:paraId="69CEA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F6D37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项目名称</w:t>
            </w:r>
          </w:p>
        </w:tc>
        <w:tc>
          <w:tcPr>
            <w:tcW w:w="7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AC74">
            <w:pPr>
              <w:spacing w:line="390" w:lineRule="exact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lang w:val="zh-CN" w:eastAsia="zh-CN" w:bidi="ar-SA"/>
              </w:rPr>
              <w:t>基于健康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lang w:val="en-US" w:eastAsia="zh-CN" w:bidi="ar-SA"/>
              </w:rPr>
              <w:t>活动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1"/>
                <w:lang w:val="zh-CN" w:eastAsia="zh-CN" w:bidi="ar-SA"/>
              </w:rPr>
              <w:t>日的全民科普作品创新与推广应用</w:t>
            </w:r>
          </w:p>
        </w:tc>
      </w:tr>
      <w:tr w14:paraId="5564F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84F3B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主要完成单位</w:t>
            </w:r>
          </w:p>
        </w:tc>
        <w:tc>
          <w:tcPr>
            <w:tcW w:w="7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BE76">
            <w:pPr>
              <w:spacing w:line="390" w:lineRule="exact"/>
              <w:rPr>
                <w:rFonts w:hint="default" w:ascii="Times New Roman" w:hAnsi="Times New Roman" w:eastAsia="仿宋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川北医学院</w:t>
            </w:r>
            <w:r>
              <w:rPr>
                <w:rFonts w:hint="eastAsia" w:ascii="Times New Roman" w:hAnsi="Times New Roman" w:eastAsia="仿宋" w:cs="Times New Roman"/>
                <w:color w:val="000000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lang w:val="en-US" w:eastAsia="zh-CN"/>
              </w:rPr>
              <w:t>四川省疾病预防控制中心</w:t>
            </w:r>
          </w:p>
        </w:tc>
      </w:tr>
      <w:tr w14:paraId="6ED25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F6909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主要完成人</w:t>
            </w:r>
          </w:p>
        </w:tc>
        <w:tc>
          <w:tcPr>
            <w:tcW w:w="7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A1486">
            <w:pPr>
              <w:spacing w:line="390" w:lineRule="exact"/>
              <w:rPr>
                <w:rFonts w:hint="default" w:ascii="Times New Roman" w:hAnsi="Times New Roman" w:eastAsia="仿宋" w:cs="Times New Roman"/>
                <w:color w:val="000000"/>
                <w:lang w:val="en-US"/>
              </w:rPr>
            </w:pPr>
            <w:bookmarkStart w:id="0" w:name="OLE_LINK1"/>
            <w:r>
              <w:rPr>
                <w:rFonts w:hint="default" w:ascii="Times New Roman" w:hAnsi="Times New Roman" w:eastAsia="仿宋" w:cs="Times New Roman"/>
                <w:color w:val="000000"/>
                <w:lang w:val="en-US" w:eastAsia="zh-CN"/>
              </w:rPr>
              <w:t>柯雄、司俊霄、刘云、杜军</w:t>
            </w:r>
            <w:bookmarkEnd w:id="0"/>
            <w:r>
              <w:rPr>
                <w:rFonts w:hint="eastAsia" w:ascii="Times New Roman" w:hAnsi="Times New Roman" w:eastAsia="仿宋" w:cs="Times New Roman"/>
                <w:color w:val="000000"/>
                <w:lang w:val="en-US" w:eastAsia="zh-CN"/>
              </w:rPr>
              <w:t>、周久顺</w:t>
            </w:r>
          </w:p>
        </w:tc>
      </w:tr>
      <w:tr w14:paraId="6F393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3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B0644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项目简介</w:t>
            </w:r>
          </w:p>
        </w:tc>
        <w:tc>
          <w:tcPr>
            <w:tcW w:w="76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62104B3">
            <w:pPr>
              <w:pStyle w:val="5"/>
              <w:spacing w:line="240" w:lineRule="auto"/>
              <w:ind w:firstLine="400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健康是促进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instrText xml:space="preserve"> HYPERLINK "https://baike.baidu.com/item/%E4%BA%BA%E7%9A%84%E5%85%A8%E9%9D%A2%E5%8F%91%E5%B1%95/10950099?fromModule=lemma_inlink" \t "https://baike.baidu.com/item/%E2%80%9C%E5%81%A5%E5%BA%B7%E4%B8%AD%E5%9B%BD2030%E2%80%9D%E8%A7%84%E5%88%92%E7%BA%B2%E8%A6%81/_blank" </w:instrTex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人的全面发展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的必然要求，是经济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instrText xml:space="preserve"> HYPERLINK "https://baike.baidu.com/item/%E7%A4%BE%E4%BC%9A%E5%8F%91%E5%B1%95/28519?fromModule=lemma_inlink" \t "https://baike.baidu.com/item/%E2%80%9C%E5%81%A5%E5%BA%B7%E4%B8%AD%E5%9B%BD2030%E2%80%9D%E8%A7%84%E5%88%92%E7%BA%B2%E8%A6%81/_blank" </w:instrTex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社会发展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的基础条件，是民族昌盛和国家富强的重要标志，也是广大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instrText xml:space="preserve"> HYPERLINK "https://baike.baidu.com/item/%E4%BA%BA%E6%B0%91%E7%BE%A4%E4%BC%97/5492863?fromModule=lemma_inlink" \t "https://baike.baidu.com/item/%E2%80%9C%E5%81%A5%E5%BA%B7%E4%B8%AD%E5%9B%BD2030%E2%80%9D%E8%A7%84%E5%88%92%E7%BA%B2%E8%A6%81/_blank" </w:instrTex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人民群众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的共同追求。党的十八届五中全会明确提出推进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instrText xml:space="preserve"> HYPERLINK "https://baike.baidu.com/item/%E5%81%A5%E5%BA%B7%E4%B8%AD%E5%9B%BD/19924341?fromModule=lemma_inlink" \t "https://baike.baidu.com/item/%E2%80%9C%E5%81%A5%E5%BA%B7%E4%B8%AD%E5%9B%BD2030%E2%80%9D%E8%A7%84%E5%88%92%E7%BA%B2%E8%A6%81/_blank" </w:instrTex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健康中国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建设，</w:t>
            </w: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健康中国2030规划纲要</w:t>
            </w: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将普及健康生活作为重点之一，要求加强健康教育。二十届三中全会提出“实施健康优先发展战略”，这对开展健康知识普及工作提出新的要求。</w:t>
            </w:r>
            <w:r>
              <w:rPr>
                <w:rFonts w:hint="default" w:ascii="Times New Roman" w:hAnsi="Times New Roman" w:eastAsia="仿宋" w:cs="Times New Roman"/>
                <w:szCs w:val="21"/>
                <w:lang w:val="zh-CN" w:eastAsia="zh-CN"/>
              </w:rPr>
              <w:t>《健康节日纪念日36问——全民健康科普知识荟萃》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正是基于国家战略需要和老百姓健康需求，针对常见病、多发病以及慢性病的预防、家庭护理、康复指导、家庭急救、老年康养、妇幼保健、饮食健康管理、心理健康及日常生活健康常识等问题，科普相关的健康节日纪念日，旨在提升居民健康素养和疾病预防意识，坚持实用有效的原则，帮助基层社区干部、公共卫生部门、行业协会、农民，助力健康四川、健康中国建设而编著的科普图书。</w:t>
            </w:r>
          </w:p>
          <w:p w14:paraId="7BAA1042">
            <w:pPr>
              <w:pStyle w:val="5"/>
              <w:spacing w:line="240" w:lineRule="auto"/>
              <w:ind w:firstLine="400"/>
              <w:rPr>
                <w:rFonts w:hint="eastAsia" w:eastAsia="仿宋" w:cs="Times New Roman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szCs w:val="21"/>
                <w:lang w:val="en-US" w:eastAsia="zh-CN"/>
              </w:rPr>
              <w:t>该书于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2020年9月</w:t>
            </w:r>
            <w:r>
              <w:rPr>
                <w:rFonts w:hint="eastAsia" w:eastAsia="仿宋" w:cs="Times New Roman"/>
                <w:szCs w:val="21"/>
                <w:lang w:val="en-US" w:eastAsia="zh-CN"/>
              </w:rPr>
              <w:t>由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18位长期从事医学教育与健康宣教的专家学者，历时一年多编撰完成健康科普读物《健康节日纪念日36问》，以36个代表性健康节日</w:t>
            </w:r>
            <w:r>
              <w:rPr>
                <w:rFonts w:hint="eastAsia" w:eastAsia="仿宋" w:cs="Times New Roman"/>
                <w:szCs w:val="21"/>
                <w:lang w:val="en-US" w:eastAsia="zh-CN"/>
              </w:rPr>
              <w:t>等活动日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为线索，介绍起源、意义，纠正健康误区，推广疾病预防与卫生常识。全书分三篇，282千字，由西南交通大学出版社于2021年11月正式发行，内容通俗易懂，融入插图、小故事等形式，贴近生活，适合学生、居民和农民阅读。通过纸质书、数字书与新媒体宣传结合的模式，该书在图书交易会、“三下乡”活动、电商推广等渠道广泛传播，并被全国40余家图书馆收藏，惠及20余万人次，发行1000册，覆盖川东北及云贵川渝地区。2022年4月21日获《家庭与生活报》（省级报纸）关注，发表一篇题为《全民健康知识科普形式探索——读“健康节日纪念日36问”有感》</w:t>
            </w:r>
            <w:r>
              <w:rPr>
                <w:rFonts w:hint="eastAsia" w:eastAsia="仿宋" w:cs="Times New Roman"/>
                <w:szCs w:val="21"/>
                <w:lang w:val="en-US" w:eastAsia="zh-CN"/>
              </w:rPr>
              <w:t>。</w:t>
            </w:r>
          </w:p>
          <w:p w14:paraId="03D98F4C">
            <w:pPr>
              <w:pStyle w:val="5"/>
              <w:spacing w:line="240" w:lineRule="auto"/>
              <w:ind w:firstLine="40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eastAsia="仿宋" w:cs="Times New Roman"/>
                <w:szCs w:val="21"/>
                <w:lang w:val="en-US" w:eastAsia="zh-CN"/>
              </w:rPr>
              <w:t>该书的推广普及使老百姓能够掌握基本的健康知识，提升居民健康素养，养成良好的健康行为习惯；配合卫生健康部门开展健康节日纪念日宣传服务活动，普及健康科普知识，倡导健康生活方式，提升了全民健康素养水平；培养了一批专业的健康科普工作者，推动了川东北乃至四川省健康教育和促进工作，具有显著的社会效益。</w:t>
            </w:r>
          </w:p>
        </w:tc>
      </w:tr>
    </w:tbl>
    <w:p w14:paraId="0F13E4E4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</w:rPr>
      </w:pPr>
    </w:p>
    <w:p w14:paraId="407486AE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000000"/>
          <w:kern w:val="0"/>
          <w:sz w:val="2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</w:rPr>
        <w:t>二、</w:t>
      </w:r>
      <w:r>
        <w:rPr>
          <w:rFonts w:hint="default" w:ascii="Times New Roman" w:hAnsi="Times New Roman" w:eastAsia="仿宋" w:cs="Times New Roman"/>
          <w:b/>
          <w:color w:val="000000"/>
          <w:kern w:val="0"/>
          <w:sz w:val="28"/>
        </w:rPr>
        <w:t>提名单位意见</w:t>
      </w:r>
    </w:p>
    <w:tbl>
      <w:tblPr>
        <w:tblStyle w:val="10"/>
        <w:tblW w:w="89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481"/>
        <w:gridCol w:w="1091"/>
        <w:gridCol w:w="2114"/>
      </w:tblGrid>
      <w:tr w14:paraId="2A4E9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F38E1EC"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提名单位</w:t>
            </w:r>
          </w:p>
        </w:tc>
        <w:tc>
          <w:tcPr>
            <w:tcW w:w="76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9BE10C3">
            <w:pPr>
              <w:ind w:firstLine="42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四川省教育厅</w:t>
            </w:r>
          </w:p>
        </w:tc>
      </w:tr>
      <w:tr w14:paraId="1F6734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8D4E01"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通讯地址</w:t>
            </w:r>
          </w:p>
        </w:tc>
        <w:tc>
          <w:tcPr>
            <w:tcW w:w="44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281897">
            <w:pPr>
              <w:ind w:firstLine="420" w:firstLineChars="200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四川省成都市青羊区陕西街26号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A60D99">
            <w:pPr>
              <w:spacing w:before="156" w:beforeLines="50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F36CAD3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610041</w:t>
            </w:r>
          </w:p>
        </w:tc>
      </w:tr>
      <w:tr w14:paraId="145D7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0BA8816"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联 系 人</w:t>
            </w:r>
          </w:p>
        </w:tc>
        <w:tc>
          <w:tcPr>
            <w:tcW w:w="44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B3B71B">
            <w:pPr>
              <w:ind w:firstLine="420" w:firstLineChars="200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刘东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9AC116">
            <w:pPr>
              <w:spacing w:before="156" w:beforeLines="50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84369FB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（028）86116034</w:t>
            </w:r>
          </w:p>
        </w:tc>
      </w:tr>
      <w:tr w14:paraId="3088C5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B0DDE4F">
            <w:pPr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电子邮箱</w:t>
            </w:r>
          </w:p>
        </w:tc>
        <w:tc>
          <w:tcPr>
            <w:tcW w:w="448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D2A905B">
            <w:pPr>
              <w:ind w:firstLine="420" w:firstLineChars="200"/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kjc86116034@163.com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29A333">
            <w:pPr>
              <w:spacing w:before="156" w:beforeLines="50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0900B29">
            <w:pPr>
              <w:jc w:val="center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（028）86116034</w:t>
            </w:r>
          </w:p>
        </w:tc>
      </w:tr>
      <w:tr w14:paraId="425694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atLeast"/>
          <w:jc w:val="center"/>
        </w:trPr>
        <w:tc>
          <w:tcPr>
            <w:tcW w:w="890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01F65082">
            <w:pPr>
              <w:rPr>
                <w:rFonts w:hint="default" w:ascii="Times New Roman" w:hAnsi="Times New Roman" w:eastAsia="仿宋" w:cs="Times New Roman"/>
                <w:color w:val="00000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0"/>
              </w:rPr>
              <w:t>提名意见：</w:t>
            </w:r>
          </w:p>
          <w:p w14:paraId="4186C9CF">
            <w:pPr>
              <w:ind w:firstLine="428" w:firstLineChars="200"/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项目始终坚持以人民为中心的发展思想,贯彻落实党中央关于实施健康中国战略的决策部署,旨在提升全民健康素养，普及健康知识，增强健康意识，推动形成良好的生活习惯。依托省级科普基地——健康文化普及基地科普专家团队力量，</w:t>
            </w:r>
            <w:r>
              <w:rPr>
                <w:rFonts w:hint="eastAsia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组织编写了</w:t>
            </w:r>
            <w:r>
              <w:rPr>
                <w:rFonts w:hint="default" w:ascii="Times New Roman" w:hAnsi="Times New Roman" w:eastAsia="仿宋" w:cs="Times New Roman"/>
                <w:szCs w:val="21"/>
                <w:lang w:val="zh-CN" w:eastAsia="zh-CN"/>
              </w:rPr>
              <w:t>《健康节日纪念日36问——全民健康科普知识荟萃》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图书，围绕常见病、多发病以及慢性病的预防、家庭护理、康复指导、家庭急救、老年康养、妇幼保健、饮食健康管理、心理健康及日常生活健康常识，较系统地探讨了全民健康问题和预防保健措施，试图构建一个以健康节日纪念日等健康活动日为脉络的全新的、完整的健康文化科普格局。内容力求贴近生活，贴近需求，文风质朴，图文并茂，通俗易懂，符合社会主义核心价值观，能够引起读者共鸣。以此让更多人了解健康节日纪念日，增强主动预防疾病、关注健康的意识。积极开展图书的推广应用，结合健康活动日开展形式多样的健康科普活动，</w:t>
            </w:r>
            <w:bookmarkStart w:id="1" w:name="_GoBack"/>
            <w:bookmarkEnd w:id="1"/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该项目已建立完整的全媒体宣传工作机制，选送和孵化的健康科普作品受到广泛认可，产生了积极的社会效益。</w:t>
            </w:r>
          </w:p>
          <w:p w14:paraId="6D85DA2D">
            <w:pPr>
              <w:ind w:firstLine="428" w:firstLineChars="200"/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提名该项目为2024年度四川省科学技术进步奖。</w:t>
            </w:r>
          </w:p>
        </w:tc>
      </w:tr>
    </w:tbl>
    <w:p w14:paraId="559D448E">
      <w:pPr>
        <w:spacing w:line="390" w:lineRule="exact"/>
        <w:jc w:val="center"/>
        <w:outlineLvl w:val="1"/>
        <w:rPr>
          <w:rFonts w:hint="default" w:ascii="Times New Roman" w:hAnsi="Times New Roman" w:eastAsia="仿宋" w:cs="Times New Roman"/>
          <w:b/>
          <w:color w:val="000000"/>
          <w:sz w:val="28"/>
          <w:szCs w:val="20"/>
        </w:rPr>
      </w:pPr>
    </w:p>
    <w:p w14:paraId="794E2E86">
      <w:pPr>
        <w:spacing w:line="390" w:lineRule="exact"/>
        <w:jc w:val="center"/>
        <w:outlineLvl w:val="1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b/>
          <w:color w:val="000000"/>
          <w:sz w:val="28"/>
          <w:szCs w:val="20"/>
        </w:rPr>
        <w:t>三、主要知识产权和标准规范等目录</w:t>
      </w:r>
      <w:r>
        <w:rPr>
          <w:rFonts w:hint="default" w:ascii="Times New Roman" w:hAnsi="Times New Roman" w:eastAsia="仿宋" w:cs="Times New Roman"/>
          <w:szCs w:val="21"/>
        </w:rPr>
        <w:t>（不超过10件，不得空缺）</w:t>
      </w:r>
    </w:p>
    <w:tbl>
      <w:tblPr>
        <w:tblStyle w:val="10"/>
        <w:tblW w:w="9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66"/>
        <w:gridCol w:w="887"/>
        <w:gridCol w:w="849"/>
        <w:gridCol w:w="992"/>
        <w:gridCol w:w="1134"/>
        <w:gridCol w:w="850"/>
        <w:gridCol w:w="1135"/>
        <w:gridCol w:w="899"/>
      </w:tblGrid>
      <w:tr w14:paraId="08BDAA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vAlign w:val="center"/>
          </w:tcPr>
          <w:p w14:paraId="22FE9C74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知识产权（标准）类别</w:t>
            </w:r>
          </w:p>
        </w:tc>
        <w:tc>
          <w:tcPr>
            <w:tcW w:w="1666" w:type="dxa"/>
            <w:vAlign w:val="center"/>
          </w:tcPr>
          <w:p w14:paraId="6960CE31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知识产权（标准）具体名称</w:t>
            </w:r>
          </w:p>
        </w:tc>
        <w:tc>
          <w:tcPr>
            <w:tcW w:w="887" w:type="dxa"/>
            <w:vAlign w:val="center"/>
          </w:tcPr>
          <w:p w14:paraId="6F9CB532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国家</w:t>
            </w:r>
          </w:p>
          <w:p w14:paraId="5489D24E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（地区）</w:t>
            </w:r>
          </w:p>
        </w:tc>
        <w:tc>
          <w:tcPr>
            <w:tcW w:w="849" w:type="dxa"/>
            <w:vAlign w:val="center"/>
          </w:tcPr>
          <w:p w14:paraId="36A777AC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14:paraId="19736EE1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14:paraId="1DE479D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证书编号</w:t>
            </w:r>
            <w:r>
              <w:rPr>
                <w:rFonts w:hint="default" w:ascii="Times New Roman" w:hAnsi="Times New Roman" w:eastAsia="仿宋" w:cs="Times New Roman"/>
                <w:color w:val="00000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</w:rPr>
              <w:t>（标准批准发布部门）</w:t>
            </w:r>
          </w:p>
        </w:tc>
        <w:tc>
          <w:tcPr>
            <w:tcW w:w="850" w:type="dxa"/>
            <w:vAlign w:val="center"/>
          </w:tcPr>
          <w:p w14:paraId="185E201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权利人（标准起草单位）</w:t>
            </w:r>
          </w:p>
        </w:tc>
        <w:tc>
          <w:tcPr>
            <w:tcW w:w="1135" w:type="dxa"/>
            <w:vAlign w:val="center"/>
          </w:tcPr>
          <w:p w14:paraId="2FB4F73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发明人（标准起草人）</w:t>
            </w:r>
          </w:p>
        </w:tc>
        <w:tc>
          <w:tcPr>
            <w:tcW w:w="899" w:type="dxa"/>
            <w:vAlign w:val="center"/>
          </w:tcPr>
          <w:p w14:paraId="1F8D04D9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发明专利（标准）有效状态</w:t>
            </w:r>
          </w:p>
        </w:tc>
      </w:tr>
      <w:tr w14:paraId="2E5BAB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17" w:type="dxa"/>
            <w:vAlign w:val="center"/>
          </w:tcPr>
          <w:p w14:paraId="1EC85772">
            <w:pPr>
              <w:spacing w:line="39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著作</w:t>
            </w:r>
          </w:p>
        </w:tc>
        <w:tc>
          <w:tcPr>
            <w:tcW w:w="1666" w:type="dxa"/>
            <w:vAlign w:val="center"/>
          </w:tcPr>
          <w:p w14:paraId="6C05A565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val="zh-CN" w:eastAsia="zh-CN"/>
              </w:rPr>
              <w:t>《健康节日纪念日36问——全民健康科普知识荟萃》</w:t>
            </w:r>
          </w:p>
        </w:tc>
        <w:tc>
          <w:tcPr>
            <w:tcW w:w="887" w:type="dxa"/>
            <w:vAlign w:val="center"/>
          </w:tcPr>
          <w:p w14:paraId="129A17CA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中国</w:t>
            </w:r>
          </w:p>
        </w:tc>
        <w:tc>
          <w:tcPr>
            <w:tcW w:w="849" w:type="dxa"/>
            <w:vAlign w:val="center"/>
          </w:tcPr>
          <w:p w14:paraId="4B0E1E1C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Verdana" w:hAnsi="Verdana" w:eastAsia="Verdana" w:cs="Verdan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ISBN：9787564383817</w:t>
            </w:r>
          </w:p>
        </w:tc>
        <w:tc>
          <w:tcPr>
            <w:tcW w:w="992" w:type="dxa"/>
            <w:vAlign w:val="center"/>
          </w:tcPr>
          <w:p w14:paraId="4334E60D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2021.11</w:t>
            </w:r>
          </w:p>
        </w:tc>
        <w:tc>
          <w:tcPr>
            <w:tcW w:w="1134" w:type="dxa"/>
            <w:vAlign w:val="center"/>
          </w:tcPr>
          <w:p w14:paraId="14C63162">
            <w:pPr>
              <w:spacing w:line="39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西南交通大学出版社</w:t>
            </w:r>
          </w:p>
        </w:tc>
        <w:tc>
          <w:tcPr>
            <w:tcW w:w="850" w:type="dxa"/>
            <w:vAlign w:val="center"/>
          </w:tcPr>
          <w:p w14:paraId="287270F1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川北医学院</w:t>
            </w:r>
          </w:p>
        </w:tc>
        <w:tc>
          <w:tcPr>
            <w:tcW w:w="1135" w:type="dxa"/>
            <w:vAlign w:val="center"/>
          </w:tcPr>
          <w:p w14:paraId="57AD3823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lang w:val="en-US" w:eastAsia="zh-CN"/>
              </w:rPr>
              <w:t>柯雄、司俊霄</w:t>
            </w:r>
          </w:p>
        </w:tc>
        <w:tc>
          <w:tcPr>
            <w:tcW w:w="899" w:type="dxa"/>
            <w:vAlign w:val="center"/>
          </w:tcPr>
          <w:p w14:paraId="3BC7C5E5">
            <w:pPr>
              <w:spacing w:line="39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有效</w:t>
            </w:r>
          </w:p>
        </w:tc>
      </w:tr>
    </w:tbl>
    <w:p w14:paraId="3C0FFF9B">
      <w:pPr>
        <w:spacing w:line="390" w:lineRule="exact"/>
        <w:outlineLvl w:val="1"/>
        <w:rPr>
          <w:rFonts w:hint="default" w:ascii="Times New Roman" w:hAnsi="Times New Roman" w:eastAsia="仿宋" w:cs="Times New Roman"/>
          <w:b/>
          <w:color w:val="000000"/>
          <w:sz w:val="28"/>
          <w:szCs w:val="20"/>
        </w:rPr>
      </w:pPr>
    </w:p>
    <w:p w14:paraId="4BB006EF">
      <w:pPr>
        <w:spacing w:line="390" w:lineRule="exact"/>
        <w:outlineLvl w:val="1"/>
        <w:rPr>
          <w:rFonts w:hint="default" w:ascii="Times New Roman" w:hAnsi="Times New Roman" w:eastAsia="仿宋" w:cs="Times New Roman"/>
          <w:b/>
          <w:color w:val="000000"/>
          <w:sz w:val="28"/>
          <w:szCs w:val="20"/>
        </w:rPr>
      </w:pPr>
    </w:p>
    <w:p w14:paraId="1FA33C5E">
      <w:pPr>
        <w:spacing w:line="390" w:lineRule="exact"/>
        <w:outlineLvl w:val="1"/>
        <w:rPr>
          <w:rFonts w:hint="default" w:ascii="Times New Roman" w:hAnsi="Times New Roman" w:eastAsia="仿宋" w:cs="Times New Roman"/>
          <w:b/>
          <w:color w:val="000000"/>
          <w:sz w:val="28"/>
          <w:szCs w:val="20"/>
        </w:rPr>
      </w:pPr>
    </w:p>
    <w:p w14:paraId="1D6662D2">
      <w:pPr>
        <w:spacing w:line="390" w:lineRule="exact"/>
        <w:outlineLvl w:val="1"/>
        <w:rPr>
          <w:rFonts w:hint="default" w:ascii="Times New Roman" w:hAnsi="Times New Roman" w:eastAsia="仿宋" w:cs="Times New Roman"/>
          <w:b/>
          <w:color w:val="000000"/>
          <w:sz w:val="28"/>
          <w:szCs w:val="20"/>
        </w:rPr>
      </w:pPr>
    </w:p>
    <w:p w14:paraId="2D12034A">
      <w:pPr>
        <w:spacing w:line="390" w:lineRule="exact"/>
        <w:jc w:val="center"/>
        <w:outlineLvl w:val="1"/>
        <w:rPr>
          <w:rFonts w:hint="default" w:ascii="Times New Roman" w:hAnsi="Times New Roman" w:eastAsia="仿宋" w:cs="Times New Roman"/>
          <w:b/>
          <w:color w:val="000000"/>
          <w:sz w:val="28"/>
          <w:szCs w:val="20"/>
        </w:rPr>
      </w:pPr>
    </w:p>
    <w:p w14:paraId="7DE212C6">
      <w:pPr>
        <w:spacing w:line="390" w:lineRule="exact"/>
        <w:jc w:val="center"/>
        <w:outlineLvl w:val="1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b/>
          <w:color w:val="000000"/>
          <w:sz w:val="28"/>
          <w:szCs w:val="20"/>
        </w:rPr>
        <w:t>四、论文专著目录</w:t>
      </w:r>
      <w:r>
        <w:rPr>
          <w:rFonts w:hint="default" w:ascii="Times New Roman" w:hAnsi="Times New Roman" w:eastAsia="仿宋" w:cs="Times New Roman"/>
          <w:szCs w:val="21"/>
        </w:rPr>
        <w:t>（不超过5篇/部，非必填）</w:t>
      </w:r>
    </w:p>
    <w:tbl>
      <w:tblPr>
        <w:tblStyle w:val="10"/>
        <w:tblW w:w="499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72"/>
        <w:gridCol w:w="1400"/>
        <w:gridCol w:w="692"/>
        <w:gridCol w:w="661"/>
        <w:gridCol w:w="661"/>
        <w:gridCol w:w="850"/>
        <w:gridCol w:w="565"/>
        <w:gridCol w:w="518"/>
        <w:gridCol w:w="492"/>
      </w:tblGrid>
      <w:tr w14:paraId="0C0DBE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244" w:type="pct"/>
            <w:vAlign w:val="center"/>
          </w:tcPr>
          <w:p w14:paraId="492077D3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序号</w:t>
            </w:r>
          </w:p>
        </w:tc>
        <w:tc>
          <w:tcPr>
            <w:tcW w:w="1530" w:type="pct"/>
            <w:vAlign w:val="center"/>
          </w:tcPr>
          <w:p w14:paraId="6539CE9F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论文（专著）</w:t>
            </w:r>
          </w:p>
          <w:p w14:paraId="505BE661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名称/刊名</w:t>
            </w:r>
          </w:p>
          <w:p w14:paraId="2D4C8CEE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/作者</w:t>
            </w:r>
          </w:p>
        </w:tc>
        <w:tc>
          <w:tcPr>
            <w:tcW w:w="773" w:type="pct"/>
            <w:vAlign w:val="center"/>
          </w:tcPr>
          <w:p w14:paraId="66FB6A36">
            <w:pPr>
              <w:adjustRightInd w:val="0"/>
              <w:spacing w:line="28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年卷页码</w:t>
            </w:r>
          </w:p>
          <w:p w14:paraId="7DB365C6">
            <w:pPr>
              <w:adjustRightInd w:val="0"/>
              <w:spacing w:line="28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（xx年xx卷</w:t>
            </w:r>
          </w:p>
          <w:p w14:paraId="04DF69C3">
            <w:pPr>
              <w:adjustRightInd w:val="0"/>
              <w:spacing w:line="28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xx页）</w:t>
            </w:r>
          </w:p>
        </w:tc>
        <w:tc>
          <w:tcPr>
            <w:tcW w:w="382" w:type="pct"/>
            <w:vAlign w:val="center"/>
          </w:tcPr>
          <w:p w14:paraId="374917C4">
            <w:pPr>
              <w:adjustRightInd w:val="0"/>
              <w:spacing w:line="28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发表时间（年月 日）</w:t>
            </w:r>
          </w:p>
        </w:tc>
        <w:tc>
          <w:tcPr>
            <w:tcW w:w="365" w:type="pct"/>
            <w:vAlign w:val="center"/>
          </w:tcPr>
          <w:p w14:paraId="33056D2F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通讯作者（含共同）</w:t>
            </w:r>
          </w:p>
        </w:tc>
        <w:tc>
          <w:tcPr>
            <w:tcW w:w="365" w:type="pct"/>
            <w:vAlign w:val="center"/>
          </w:tcPr>
          <w:p w14:paraId="727D39C2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第一作者（含共同）</w:t>
            </w:r>
          </w:p>
        </w:tc>
        <w:tc>
          <w:tcPr>
            <w:tcW w:w="469" w:type="pct"/>
            <w:vAlign w:val="center"/>
          </w:tcPr>
          <w:p w14:paraId="1D8F8B20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国内作者</w:t>
            </w:r>
          </w:p>
        </w:tc>
        <w:tc>
          <w:tcPr>
            <w:tcW w:w="312" w:type="pct"/>
            <w:vAlign w:val="center"/>
          </w:tcPr>
          <w:p w14:paraId="2312794F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他引总次数</w:t>
            </w:r>
          </w:p>
        </w:tc>
        <w:tc>
          <w:tcPr>
            <w:tcW w:w="286" w:type="pct"/>
            <w:vAlign w:val="center"/>
          </w:tcPr>
          <w:p w14:paraId="727ABE7E">
            <w:pPr>
              <w:adjustRightInd w:val="0"/>
              <w:spacing w:after="50" w:line="30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检索数据库</w:t>
            </w:r>
          </w:p>
        </w:tc>
        <w:tc>
          <w:tcPr>
            <w:tcW w:w="271" w:type="pct"/>
            <w:vAlign w:val="center"/>
          </w:tcPr>
          <w:p w14:paraId="06A29810">
            <w:pPr>
              <w:adjustRightInd w:val="0"/>
              <w:spacing w:line="28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8"/>
              </w:rPr>
              <w:t>论文署名单位是否包含国外单位</w:t>
            </w:r>
          </w:p>
        </w:tc>
      </w:tr>
      <w:tr w14:paraId="7227CF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exact"/>
          <w:jc w:val="center"/>
        </w:trPr>
        <w:tc>
          <w:tcPr>
            <w:tcW w:w="244" w:type="pct"/>
            <w:vAlign w:val="center"/>
          </w:tcPr>
          <w:p w14:paraId="6C5A0AD0">
            <w:pPr>
              <w:adjustRightInd w:val="0"/>
              <w:spacing w:after="50" w:line="3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530" w:type="pct"/>
            <w:vAlign w:val="center"/>
          </w:tcPr>
          <w:p w14:paraId="483FE209">
            <w:pPr>
              <w:adjustRightInd w:val="0"/>
              <w:spacing w:after="50" w:line="3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773" w:type="pct"/>
            <w:vAlign w:val="center"/>
          </w:tcPr>
          <w:p w14:paraId="7425B803">
            <w:pPr>
              <w:adjustRightInd w:val="0"/>
              <w:spacing w:after="50" w:line="3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382" w:type="pct"/>
            <w:vAlign w:val="center"/>
          </w:tcPr>
          <w:p w14:paraId="43A06704">
            <w:pPr>
              <w:adjustRightInd w:val="0"/>
              <w:spacing w:after="50" w:line="3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749B2319">
            <w:pPr>
              <w:adjustRightInd w:val="0"/>
              <w:spacing w:after="50" w:line="3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68CEBF56">
            <w:pPr>
              <w:adjustRightInd w:val="0"/>
              <w:spacing w:after="50" w:line="3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 w14:paraId="1B1BA2E3">
            <w:pPr>
              <w:adjustRightInd w:val="0"/>
              <w:spacing w:after="50" w:line="3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312" w:type="pct"/>
            <w:vAlign w:val="center"/>
          </w:tcPr>
          <w:p w14:paraId="04ADC8D0">
            <w:pPr>
              <w:adjustRightInd w:val="0"/>
              <w:spacing w:after="50" w:line="3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86" w:type="pct"/>
            <w:vAlign w:val="center"/>
          </w:tcPr>
          <w:p w14:paraId="51708158">
            <w:pPr>
              <w:adjustRightInd w:val="0"/>
              <w:spacing w:after="50" w:line="3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71" w:type="pct"/>
            <w:vAlign w:val="center"/>
          </w:tcPr>
          <w:p w14:paraId="2168F05F">
            <w:pPr>
              <w:adjustRightInd w:val="0"/>
              <w:spacing w:after="50" w:line="3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</w:tr>
    </w:tbl>
    <w:p w14:paraId="1B182A49">
      <w:pPr>
        <w:spacing w:line="390" w:lineRule="exact"/>
        <w:jc w:val="center"/>
        <w:outlineLvl w:val="1"/>
        <w:rPr>
          <w:rFonts w:ascii="宋体" w:cs="Times New Roman"/>
          <w:b/>
          <w:color w:val="000000"/>
          <w:sz w:val="28"/>
          <w:szCs w:val="20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FEF2424D-CBDF-43CF-B328-B04FA2BE1B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9E9FDF-2D4C-4611-A2C6-EFE8281CE65F}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  <w:embedRegular r:id="rId3" w:fontKey="{5BE3A0F5-31CE-4053-8EED-8312A3A607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3209268"/>
      <w:docPartList>
        <w:docPartGallery w:val="Quick Parts"/>
      </w:docPartList>
    </w:sdtPr>
    <w:sdtContent>
      <w:p w14:paraId="37E75442">
        <w:pPr>
          <w:pStyle w:val="8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8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40EFD7E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TJkN2U1YzY0OWIyYjY1ODBlYWIzZjViZDNiNGMifQ=="/>
  </w:docVars>
  <w:rsids>
    <w:rsidRoot w:val="00544DEB"/>
    <w:rsid w:val="00012AB2"/>
    <w:rsid w:val="000246FF"/>
    <w:rsid w:val="0004144A"/>
    <w:rsid w:val="000428E4"/>
    <w:rsid w:val="000871B5"/>
    <w:rsid w:val="00095D3D"/>
    <w:rsid w:val="00096751"/>
    <w:rsid w:val="000D6389"/>
    <w:rsid w:val="000F2D2F"/>
    <w:rsid w:val="00102596"/>
    <w:rsid w:val="00106FEE"/>
    <w:rsid w:val="00110D52"/>
    <w:rsid w:val="00111E2A"/>
    <w:rsid w:val="00121820"/>
    <w:rsid w:val="0012584A"/>
    <w:rsid w:val="00126018"/>
    <w:rsid w:val="00126C33"/>
    <w:rsid w:val="0014565E"/>
    <w:rsid w:val="00157C2B"/>
    <w:rsid w:val="001613F6"/>
    <w:rsid w:val="001B58E9"/>
    <w:rsid w:val="001C22FA"/>
    <w:rsid w:val="001D036F"/>
    <w:rsid w:val="001D3E07"/>
    <w:rsid w:val="00207760"/>
    <w:rsid w:val="0021718B"/>
    <w:rsid w:val="002324D2"/>
    <w:rsid w:val="0024102D"/>
    <w:rsid w:val="0025342C"/>
    <w:rsid w:val="002742EC"/>
    <w:rsid w:val="00295A6A"/>
    <w:rsid w:val="002971F1"/>
    <w:rsid w:val="002A1D64"/>
    <w:rsid w:val="002A7091"/>
    <w:rsid w:val="002B1928"/>
    <w:rsid w:val="002C00B4"/>
    <w:rsid w:val="002E7C83"/>
    <w:rsid w:val="002F0B16"/>
    <w:rsid w:val="003339D1"/>
    <w:rsid w:val="003445B1"/>
    <w:rsid w:val="00345573"/>
    <w:rsid w:val="003560E0"/>
    <w:rsid w:val="00356A17"/>
    <w:rsid w:val="00363562"/>
    <w:rsid w:val="00364535"/>
    <w:rsid w:val="00386BA0"/>
    <w:rsid w:val="00394293"/>
    <w:rsid w:val="003965EA"/>
    <w:rsid w:val="003A0D5F"/>
    <w:rsid w:val="003B6B61"/>
    <w:rsid w:val="003C1796"/>
    <w:rsid w:val="003E42E3"/>
    <w:rsid w:val="004057AB"/>
    <w:rsid w:val="00413E4B"/>
    <w:rsid w:val="0042146E"/>
    <w:rsid w:val="00433D25"/>
    <w:rsid w:val="00436BAC"/>
    <w:rsid w:val="0047638E"/>
    <w:rsid w:val="00481DDA"/>
    <w:rsid w:val="00485B4F"/>
    <w:rsid w:val="004930DF"/>
    <w:rsid w:val="00494D1C"/>
    <w:rsid w:val="004A5E73"/>
    <w:rsid w:val="004C59EE"/>
    <w:rsid w:val="004C625E"/>
    <w:rsid w:val="004D60B5"/>
    <w:rsid w:val="004D62D0"/>
    <w:rsid w:val="004D6E7E"/>
    <w:rsid w:val="004D6FB1"/>
    <w:rsid w:val="004F086F"/>
    <w:rsid w:val="004F75C1"/>
    <w:rsid w:val="0050200F"/>
    <w:rsid w:val="005061FF"/>
    <w:rsid w:val="00513BDC"/>
    <w:rsid w:val="005277CE"/>
    <w:rsid w:val="00544DEB"/>
    <w:rsid w:val="00546132"/>
    <w:rsid w:val="00554B54"/>
    <w:rsid w:val="00556789"/>
    <w:rsid w:val="005620D7"/>
    <w:rsid w:val="00566633"/>
    <w:rsid w:val="00567406"/>
    <w:rsid w:val="00572BEE"/>
    <w:rsid w:val="00577A11"/>
    <w:rsid w:val="0058206C"/>
    <w:rsid w:val="00582D28"/>
    <w:rsid w:val="00583F2B"/>
    <w:rsid w:val="005A1931"/>
    <w:rsid w:val="005A3763"/>
    <w:rsid w:val="005A3765"/>
    <w:rsid w:val="005C0B4C"/>
    <w:rsid w:val="005C48CF"/>
    <w:rsid w:val="005D276B"/>
    <w:rsid w:val="005D37EA"/>
    <w:rsid w:val="005E1BEE"/>
    <w:rsid w:val="005F7072"/>
    <w:rsid w:val="00601085"/>
    <w:rsid w:val="00601C40"/>
    <w:rsid w:val="00625358"/>
    <w:rsid w:val="006472AB"/>
    <w:rsid w:val="0066461D"/>
    <w:rsid w:val="00665878"/>
    <w:rsid w:val="00690AD7"/>
    <w:rsid w:val="00692267"/>
    <w:rsid w:val="006A0E3E"/>
    <w:rsid w:val="006A7D22"/>
    <w:rsid w:val="006B3B48"/>
    <w:rsid w:val="006B4E00"/>
    <w:rsid w:val="006D3EB0"/>
    <w:rsid w:val="006D59D2"/>
    <w:rsid w:val="006E1F4B"/>
    <w:rsid w:val="006E43D8"/>
    <w:rsid w:val="006F52F9"/>
    <w:rsid w:val="007054C9"/>
    <w:rsid w:val="00710087"/>
    <w:rsid w:val="00716BA5"/>
    <w:rsid w:val="00723829"/>
    <w:rsid w:val="00723B05"/>
    <w:rsid w:val="00732BE3"/>
    <w:rsid w:val="00736E89"/>
    <w:rsid w:val="0074600A"/>
    <w:rsid w:val="007571C1"/>
    <w:rsid w:val="00780347"/>
    <w:rsid w:val="0078190B"/>
    <w:rsid w:val="00790BCE"/>
    <w:rsid w:val="00795B0A"/>
    <w:rsid w:val="007B203D"/>
    <w:rsid w:val="007D4887"/>
    <w:rsid w:val="007F00E0"/>
    <w:rsid w:val="00802CB6"/>
    <w:rsid w:val="008310B6"/>
    <w:rsid w:val="00831BB6"/>
    <w:rsid w:val="0085552C"/>
    <w:rsid w:val="00883866"/>
    <w:rsid w:val="0088620D"/>
    <w:rsid w:val="008A287F"/>
    <w:rsid w:val="008B1982"/>
    <w:rsid w:val="008B69B9"/>
    <w:rsid w:val="008C72B3"/>
    <w:rsid w:val="008D37D4"/>
    <w:rsid w:val="008E46F7"/>
    <w:rsid w:val="008F4B8D"/>
    <w:rsid w:val="008F4C47"/>
    <w:rsid w:val="0091189B"/>
    <w:rsid w:val="0096158C"/>
    <w:rsid w:val="009654B5"/>
    <w:rsid w:val="0097174E"/>
    <w:rsid w:val="009A4C56"/>
    <w:rsid w:val="009B0585"/>
    <w:rsid w:val="009B25AF"/>
    <w:rsid w:val="009B36DF"/>
    <w:rsid w:val="009B4E46"/>
    <w:rsid w:val="009B7A50"/>
    <w:rsid w:val="009E706A"/>
    <w:rsid w:val="009F0072"/>
    <w:rsid w:val="009F3778"/>
    <w:rsid w:val="00A035D9"/>
    <w:rsid w:val="00A2676E"/>
    <w:rsid w:val="00A46821"/>
    <w:rsid w:val="00A46E75"/>
    <w:rsid w:val="00A94424"/>
    <w:rsid w:val="00AA6891"/>
    <w:rsid w:val="00AB2112"/>
    <w:rsid w:val="00AB6AEB"/>
    <w:rsid w:val="00AE2822"/>
    <w:rsid w:val="00AE64F7"/>
    <w:rsid w:val="00B05EB6"/>
    <w:rsid w:val="00B132B8"/>
    <w:rsid w:val="00B33025"/>
    <w:rsid w:val="00B35D0D"/>
    <w:rsid w:val="00B37FBF"/>
    <w:rsid w:val="00B453B3"/>
    <w:rsid w:val="00B456AC"/>
    <w:rsid w:val="00B4652E"/>
    <w:rsid w:val="00B54C96"/>
    <w:rsid w:val="00B62C2D"/>
    <w:rsid w:val="00B80069"/>
    <w:rsid w:val="00BA177F"/>
    <w:rsid w:val="00BD7209"/>
    <w:rsid w:val="00BE36F2"/>
    <w:rsid w:val="00BF1E28"/>
    <w:rsid w:val="00C04473"/>
    <w:rsid w:val="00C23C32"/>
    <w:rsid w:val="00C244FD"/>
    <w:rsid w:val="00C27B03"/>
    <w:rsid w:val="00C32F6F"/>
    <w:rsid w:val="00C34F18"/>
    <w:rsid w:val="00C415A1"/>
    <w:rsid w:val="00C66E9D"/>
    <w:rsid w:val="00C952FA"/>
    <w:rsid w:val="00C96114"/>
    <w:rsid w:val="00CA411C"/>
    <w:rsid w:val="00CB1626"/>
    <w:rsid w:val="00CB3F05"/>
    <w:rsid w:val="00CE2853"/>
    <w:rsid w:val="00CE306F"/>
    <w:rsid w:val="00CF1FC0"/>
    <w:rsid w:val="00D04338"/>
    <w:rsid w:val="00D13DA8"/>
    <w:rsid w:val="00D15036"/>
    <w:rsid w:val="00D23063"/>
    <w:rsid w:val="00D47818"/>
    <w:rsid w:val="00D5294D"/>
    <w:rsid w:val="00D64596"/>
    <w:rsid w:val="00D6683C"/>
    <w:rsid w:val="00D73138"/>
    <w:rsid w:val="00D834C4"/>
    <w:rsid w:val="00DA247B"/>
    <w:rsid w:val="00DA455E"/>
    <w:rsid w:val="00DC5598"/>
    <w:rsid w:val="00DE1E59"/>
    <w:rsid w:val="00DE3555"/>
    <w:rsid w:val="00DF5483"/>
    <w:rsid w:val="00DF651A"/>
    <w:rsid w:val="00DF73FE"/>
    <w:rsid w:val="00E21CEA"/>
    <w:rsid w:val="00E24456"/>
    <w:rsid w:val="00E44AE7"/>
    <w:rsid w:val="00E51392"/>
    <w:rsid w:val="00E5300B"/>
    <w:rsid w:val="00E5353E"/>
    <w:rsid w:val="00E55BA3"/>
    <w:rsid w:val="00E9409E"/>
    <w:rsid w:val="00E96AFB"/>
    <w:rsid w:val="00EC1986"/>
    <w:rsid w:val="00EC5735"/>
    <w:rsid w:val="00ED1141"/>
    <w:rsid w:val="00EE6F58"/>
    <w:rsid w:val="00EF2DD0"/>
    <w:rsid w:val="00EF3660"/>
    <w:rsid w:val="00EF7E06"/>
    <w:rsid w:val="00F04F9B"/>
    <w:rsid w:val="00F05D79"/>
    <w:rsid w:val="00F10A85"/>
    <w:rsid w:val="00F3310F"/>
    <w:rsid w:val="00F35AA7"/>
    <w:rsid w:val="00F36A92"/>
    <w:rsid w:val="00F51B2C"/>
    <w:rsid w:val="00F5768E"/>
    <w:rsid w:val="00F73AD0"/>
    <w:rsid w:val="00F7765D"/>
    <w:rsid w:val="00F909A2"/>
    <w:rsid w:val="00F9570D"/>
    <w:rsid w:val="00F96272"/>
    <w:rsid w:val="00FC0B70"/>
    <w:rsid w:val="00FE4DCB"/>
    <w:rsid w:val="035937A7"/>
    <w:rsid w:val="06A36CE7"/>
    <w:rsid w:val="074A3B33"/>
    <w:rsid w:val="09D709F1"/>
    <w:rsid w:val="0AB1211B"/>
    <w:rsid w:val="11F17593"/>
    <w:rsid w:val="13022378"/>
    <w:rsid w:val="13C81FA8"/>
    <w:rsid w:val="15E66654"/>
    <w:rsid w:val="181322E9"/>
    <w:rsid w:val="18351C95"/>
    <w:rsid w:val="1D036CBD"/>
    <w:rsid w:val="21ED13A9"/>
    <w:rsid w:val="22BB1507"/>
    <w:rsid w:val="25AB1160"/>
    <w:rsid w:val="28734684"/>
    <w:rsid w:val="28F40ABE"/>
    <w:rsid w:val="298E490D"/>
    <w:rsid w:val="29A224B5"/>
    <w:rsid w:val="2E5B4C9B"/>
    <w:rsid w:val="2F8F075D"/>
    <w:rsid w:val="345E30E7"/>
    <w:rsid w:val="349F4C0E"/>
    <w:rsid w:val="3CB66F99"/>
    <w:rsid w:val="3E100F36"/>
    <w:rsid w:val="3E6D1CFA"/>
    <w:rsid w:val="3FDE0159"/>
    <w:rsid w:val="40877C73"/>
    <w:rsid w:val="47183234"/>
    <w:rsid w:val="47A17854"/>
    <w:rsid w:val="4B6760EF"/>
    <w:rsid w:val="4FEE5732"/>
    <w:rsid w:val="55486565"/>
    <w:rsid w:val="57076371"/>
    <w:rsid w:val="57640AFD"/>
    <w:rsid w:val="5B055CDE"/>
    <w:rsid w:val="5C545A2F"/>
    <w:rsid w:val="5CD821BC"/>
    <w:rsid w:val="6101496A"/>
    <w:rsid w:val="67A5382C"/>
    <w:rsid w:val="6B5E5F82"/>
    <w:rsid w:val="6B6828C1"/>
    <w:rsid w:val="6CF25D41"/>
    <w:rsid w:val="6F3925BC"/>
    <w:rsid w:val="716A4F20"/>
    <w:rsid w:val="72A25490"/>
    <w:rsid w:val="730438B3"/>
    <w:rsid w:val="755366E7"/>
    <w:rsid w:val="79022643"/>
    <w:rsid w:val="7D7FC30A"/>
    <w:rsid w:val="7F7B6EB5"/>
    <w:rsid w:val="B5DB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8"/>
    <w:qFormat/>
    <w:uiPriority w:val="0"/>
    <w:pPr>
      <w:spacing w:after="120" w:line="460" w:lineRule="exact"/>
      <w:ind w:firstLine="1044" w:firstLineChars="200"/>
    </w:pPr>
    <w:rPr>
      <w:rFonts w:ascii="Times New Roman" w:hAnsi="Times New Roman" w:cs="Times New Roman"/>
      <w:kern w:val="0"/>
      <w:sz w:val="20"/>
      <w:szCs w:val="20"/>
    </w:rPr>
  </w:style>
  <w:style w:type="paragraph" w:styleId="6">
    <w:name w:val="Plain Text"/>
    <w:basedOn w:val="1"/>
    <w:link w:val="16"/>
    <w:qFormat/>
    <w:uiPriority w:val="0"/>
    <w:pPr>
      <w:spacing w:line="360" w:lineRule="auto"/>
      <w:ind w:firstLine="200" w:firstLineChars="200"/>
    </w:pPr>
    <w:rPr>
      <w:rFonts w:ascii="仿宋_GB2312" w:hAnsi="仿宋_GB2312" w:cs="Times New Roman"/>
      <w:sz w:val="24"/>
      <w:szCs w:val="20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_Style 8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hAnsi="仿宋_GB2312" w:eastAsia="宋体" w:cs="Times New Roman"/>
      <w:kern w:val="2"/>
      <w:sz w:val="24"/>
      <w:lang w:val="en-US" w:eastAsia="zh-CN" w:bidi="ar-SA"/>
    </w:rPr>
  </w:style>
  <w:style w:type="character" w:customStyle="1" w:styleId="15">
    <w:name w:val="批注框文本 字符"/>
    <w:basedOn w:val="11"/>
    <w:link w:val="7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16">
    <w:name w:val="纯文本 字符"/>
    <w:link w:val="6"/>
    <w:qFormat/>
    <w:uiPriority w:val="0"/>
    <w:rPr>
      <w:rFonts w:ascii="仿宋_GB2312" w:hAnsi="仿宋_GB2312"/>
      <w:kern w:val="2"/>
      <w:sz w:val="24"/>
    </w:rPr>
  </w:style>
  <w:style w:type="character" w:customStyle="1" w:styleId="17">
    <w:name w:val="reftitle1"/>
    <w:qFormat/>
    <w:uiPriority w:val="99"/>
    <w:rPr>
      <w:b/>
      <w:bCs/>
      <w:color w:val="auto"/>
      <w:sz w:val="13"/>
      <w:szCs w:val="13"/>
      <w:u w:val="none"/>
    </w:rPr>
  </w:style>
  <w:style w:type="character" w:customStyle="1" w:styleId="18">
    <w:name w:val="正文文本 字符"/>
    <w:basedOn w:val="11"/>
    <w:link w:val="5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</Pages>
  <Words>1680</Words>
  <Characters>1786</Characters>
  <Lines>29</Lines>
  <Paragraphs>8</Paragraphs>
  <TotalTime>2</TotalTime>
  <ScaleCrop>false</ScaleCrop>
  <LinksUpToDate>false</LinksUpToDate>
  <CharactersWithSpaces>1793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2020-06-03T11:10:00Z</dcterms:created>
  <dc:creator>WRGHO</dc:creator>
  <cp:lastModifiedBy>司俊霄</cp:lastModifiedBy>
  <cp:lastPrinted>2024-11-18T07:51:00Z</cp:lastPrinted>
  <dcterms:modified xsi:type="dcterms:W3CDTF">2024-11-26T15:43:40Z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A1B00984A0A04DEFB2F833B9AEDA829C_13</vt:lpwstr>
  </property>
</Properties>
</file>