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adjustRightInd w:val="0"/>
        <w:snapToGrid w:val="0"/>
        <w:spacing w:line="360" w:lineRule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44"/>
        </w:rPr>
        <w:t>川北医学院课程评估指标体系（2020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44"/>
        </w:rPr>
        <w:t>试用版）</w:t>
      </w:r>
    </w:p>
    <w:tbl>
      <w:tblPr>
        <w:tblStyle w:val="5"/>
        <w:tblW w:w="15546" w:type="dxa"/>
        <w:tblInd w:w="-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287"/>
        <w:gridCol w:w="458"/>
        <w:gridCol w:w="3699"/>
        <w:gridCol w:w="3632"/>
        <w:gridCol w:w="2871"/>
        <w:gridCol w:w="1023"/>
        <w:gridCol w:w="668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112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评价内容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二级</w:t>
            </w:r>
          </w:p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9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A级（系数=1.0）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B级（系数=0.8）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C级（系数=0.6）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D级（系数=0）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院系自评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专家评分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1.规划标准</w:t>
            </w:r>
          </w:p>
          <w:p>
            <w:pPr>
              <w:jc w:val="center"/>
              <w:rPr>
                <w:rFonts w:hint="eastAsia" w:eastAsia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15分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建设理念与</w:t>
            </w:r>
          </w:p>
          <w:p>
            <w:pPr>
              <w:jc w:val="center"/>
              <w:rPr>
                <w:rFonts w:hint="default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目标规划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jc w:val="both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坚持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立德树人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，坚持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以学生发展为中心，契合学校办学理念，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很好融入课程思政。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坚持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立德树人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，坚持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以学生发展为中心，较为契合学校办学理念，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较好融入课程思政。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坚持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立德树人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，坚持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以学生发展为中心，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部分融入课程思政。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jc w:val="both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实行课程负责人制，有明确的课程建设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远、中、近期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规划；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团队团结向上，师德优良，授课水平高，学术氛围好。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实行课程负责人制，有较明确的课程建设规划；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团队较团结，师德较优良，授课水平较高，学术氛围较好。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实行课程负责人制，有课程建设与规划；团队授课水平一般，学术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氛围一般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课程标准</w:t>
            </w:r>
          </w:p>
          <w:p>
            <w:pPr>
              <w:jc w:val="center"/>
              <w:rPr>
                <w:rFonts w:hint="eastAsia" w:eastAsia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教学大纲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能准确把握课程性质与定位，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教学大纲更新及时，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内容规范、执行认真，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完全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符合专业人才培养目标。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能较为准确把握课程性质与定位，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教学大纲更新较为及时，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内容较为规范、执行较为认真，符合专业人才培养目标。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课程标准与教学大纲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较为符合专业人才培养目标。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制度规范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教学工作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制度健全，管理</w:t>
            </w:r>
            <w:r>
              <w:rPr>
                <w:rFonts w:hint="eastAsia"/>
                <w:color w:val="000000"/>
                <w:sz w:val="18"/>
                <w:szCs w:val="18"/>
              </w:rPr>
              <w:t>规范，执行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到位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</w:rPr>
              <w:t>教学文件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与教学文档</w:t>
            </w:r>
            <w:r>
              <w:rPr>
                <w:rFonts w:hint="eastAsia"/>
                <w:color w:val="000000"/>
                <w:sz w:val="18"/>
                <w:szCs w:val="18"/>
              </w:rPr>
              <w:t>齐备。近5年无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任何教学差错和</w:t>
            </w:r>
            <w:r>
              <w:rPr>
                <w:rFonts w:hint="eastAsia"/>
                <w:color w:val="000000"/>
                <w:sz w:val="18"/>
                <w:szCs w:val="18"/>
              </w:rPr>
              <w:t>教学事故。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制度比较健全，执行较好。教学文件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与教学文档较</w:t>
            </w:r>
            <w:r>
              <w:rPr>
                <w:rFonts w:hint="eastAsia"/>
                <w:color w:val="000000"/>
                <w:sz w:val="18"/>
                <w:szCs w:val="18"/>
              </w:rPr>
              <w:t>齐备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</w:rPr>
              <w:t>近5年无教学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差错和教学</w:t>
            </w:r>
            <w:r>
              <w:rPr>
                <w:rFonts w:hint="eastAsia"/>
                <w:color w:val="000000"/>
                <w:sz w:val="18"/>
                <w:szCs w:val="18"/>
              </w:rPr>
              <w:t>事故。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制度比较健全，执行一般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</w:rPr>
              <w:t>近5年无教学事故。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师资队伍</w:t>
            </w:r>
          </w:p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vertAlign w:val="superscript"/>
              </w:rPr>
              <w:t>*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职称结构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课程团队</w:t>
            </w:r>
            <w:r>
              <w:rPr>
                <w:rFonts w:hint="eastAsia"/>
                <w:color w:val="000000"/>
                <w:sz w:val="18"/>
                <w:szCs w:val="18"/>
              </w:rPr>
              <w:t>职称结构合理，高级职称占比＞40%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课程团队</w:t>
            </w:r>
            <w:r>
              <w:rPr>
                <w:rFonts w:hint="eastAsia"/>
                <w:color w:val="000000"/>
                <w:sz w:val="18"/>
                <w:szCs w:val="18"/>
              </w:rPr>
              <w:t>职称结构较合理，高级职称占比30～40%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课程团队</w:t>
            </w:r>
            <w:r>
              <w:rPr>
                <w:rFonts w:hint="eastAsia"/>
                <w:color w:val="000000"/>
                <w:sz w:val="18"/>
                <w:szCs w:val="18"/>
              </w:rPr>
              <w:t>职称结构一般，高级职称的占比20～29%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师资数量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课程教师（含实验教师）数量≥6人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课程教师（含实验教师）数量≥4人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课程教师（含实验教师）数量≥2人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vertAlign w:val="superscript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学历结构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教师中拥有研究生学历占比≥80%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教师中拥有研究生学历占比≥60%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教师中拥有研究生学历占比≥50%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年龄结构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</w:rPr>
              <w:t>岁以下教师占比≥80%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</w:rPr>
              <w:t>岁以下教师占比≥60%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</w:rPr>
              <w:t>岁以下教师占比≥40%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vertAlign w:val="superscript"/>
              </w:rPr>
              <w:t>*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教师培养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获得</w:t>
            </w:r>
            <w:r>
              <w:rPr>
                <w:rFonts w:hint="eastAsia"/>
                <w:color w:val="000000"/>
                <w:sz w:val="18"/>
                <w:szCs w:val="18"/>
              </w:rPr>
              <w:t>国家级或省级教学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荣誉或表彰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获得</w:t>
            </w:r>
            <w:r>
              <w:rPr>
                <w:rFonts w:hint="eastAsia"/>
                <w:color w:val="000000"/>
                <w:sz w:val="18"/>
                <w:szCs w:val="18"/>
              </w:rPr>
              <w:t>校级教学名师或近5年内被评为本科优秀教学奖。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近5年内被评为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校级</w:t>
            </w:r>
            <w:r>
              <w:rPr>
                <w:rFonts w:hint="eastAsia"/>
                <w:color w:val="000000"/>
                <w:sz w:val="18"/>
                <w:szCs w:val="18"/>
              </w:rPr>
              <w:t>本科优秀教学奖。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青年教师培养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目标明确、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计划</w:t>
            </w:r>
            <w:r>
              <w:rPr>
                <w:rFonts w:hint="eastAsia"/>
                <w:color w:val="000000"/>
                <w:sz w:val="18"/>
                <w:szCs w:val="18"/>
              </w:rPr>
              <w:t>合理、措施得当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坚持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“以老带新”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制度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</w:rPr>
              <w:t>成效显著。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青年教师培养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目标明确、</w:t>
            </w:r>
            <w:r>
              <w:rPr>
                <w:rFonts w:hint="eastAsia"/>
                <w:color w:val="000000"/>
                <w:sz w:val="18"/>
                <w:szCs w:val="18"/>
              </w:rPr>
              <w:t>规划合理、措施得当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坚持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“以老带新”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制度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</w:rPr>
              <w:t>较有成效。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青年教师培养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有目标、</w:t>
            </w:r>
            <w:r>
              <w:rPr>
                <w:rFonts w:hint="eastAsia"/>
                <w:color w:val="000000"/>
                <w:sz w:val="18"/>
                <w:szCs w:val="18"/>
              </w:rPr>
              <w:t>有规划、有措施，但规划和措施执行一般。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教学资源</w:t>
            </w:r>
          </w:p>
          <w:p>
            <w:pPr>
              <w:jc w:val="center"/>
              <w:rPr>
                <w:rFonts w:hint="eastAsia" w:eastAsia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15分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经费投</w:t>
            </w:r>
          </w:p>
          <w:p>
            <w:pPr>
              <w:jc w:val="center"/>
              <w:rPr>
                <w:rFonts w:hint="eastAsia" w:ascii="Calibri" w:hAnsi="Calibri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入及使用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经费投入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完全</w:t>
            </w:r>
            <w:r>
              <w:rPr>
                <w:rFonts w:hint="eastAsia"/>
                <w:color w:val="000000"/>
                <w:sz w:val="18"/>
                <w:szCs w:val="18"/>
              </w:rPr>
              <w:t>能够满足教学需要，使用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合理，效果良好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经费投入能够较好满足教学需要，使用比较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合理，效果较好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经费投入基本满足教学需要，使用效果一般。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vertAlign w:val="superscript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教材建设</w:t>
            </w:r>
          </w:p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教材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选用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严格实施学校教材建设</w:t>
            </w:r>
            <w:r>
              <w:rPr>
                <w:rFonts w:hint="eastAsia"/>
                <w:color w:val="000000"/>
                <w:sz w:val="18"/>
                <w:szCs w:val="18"/>
              </w:rPr>
              <w:t>规划，特色明显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</w:rPr>
              <w:t>有国家级出版社出版的教材或获省部级奖的教材。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建设</w:t>
            </w:r>
            <w:r>
              <w:rPr>
                <w:rFonts w:hint="eastAsia"/>
                <w:color w:val="000000"/>
                <w:sz w:val="18"/>
                <w:szCs w:val="18"/>
              </w:rPr>
              <w:t>规划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与实施较好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</w:rPr>
              <w:t>有省部级出版社出版的教材。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规划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与实施一般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</w:rPr>
              <w:t>重视编写反映本校特色的教材。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选用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最新版本的</w:t>
            </w:r>
            <w:r>
              <w:rPr>
                <w:rFonts w:hint="eastAsia"/>
                <w:color w:val="000000"/>
                <w:sz w:val="18"/>
                <w:szCs w:val="18"/>
              </w:rPr>
              <w:t>三大出版社出版的教材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或国家规划教材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选用三大出版社出版的教材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或国家规划教材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rPr>
                <w:rFonts w:hint="eastAsia" w:ascii="Calibri" w:hAnsi="Calibri" w:eastAsia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选用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自编教材或其它教材。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线上资源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稳定先进的线上学习资源</w:t>
            </w:r>
            <w:r>
              <w:rPr>
                <w:rFonts w:hint="eastAsia"/>
                <w:color w:val="000000"/>
                <w:sz w:val="18"/>
                <w:szCs w:val="18"/>
              </w:rPr>
              <w:t>平台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线上教学资源丰富、更新及时；</w:t>
            </w:r>
            <w:r>
              <w:rPr>
                <w:rFonts w:hint="eastAsia"/>
                <w:color w:val="000000"/>
                <w:sz w:val="18"/>
                <w:szCs w:val="18"/>
              </w:rPr>
              <w:t>教师和学生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对各类资源的</w:t>
            </w:r>
            <w:r>
              <w:rPr>
                <w:rFonts w:hint="eastAsia"/>
                <w:color w:val="000000"/>
                <w:sz w:val="18"/>
                <w:szCs w:val="18"/>
              </w:rPr>
              <w:t>利用率高。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较为稳定先进的线上学习资源</w:t>
            </w:r>
            <w:r>
              <w:rPr>
                <w:rFonts w:hint="eastAsia"/>
                <w:color w:val="000000"/>
                <w:sz w:val="18"/>
                <w:szCs w:val="18"/>
              </w:rPr>
              <w:t>平台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线上教学资源较丰富，更新较及时；</w:t>
            </w:r>
            <w:r>
              <w:rPr>
                <w:rFonts w:hint="eastAsia"/>
                <w:color w:val="000000"/>
                <w:sz w:val="18"/>
                <w:szCs w:val="18"/>
              </w:rPr>
              <w:t>教师和学生利用率较高。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具有网络教学和学习资源平台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</w:rPr>
              <w:t>教师和学生利用率一般。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线下资源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各类线下</w:t>
            </w:r>
            <w:r>
              <w:rPr>
                <w:rFonts w:hint="eastAsia"/>
                <w:color w:val="000000"/>
                <w:sz w:val="18"/>
                <w:szCs w:val="18"/>
              </w:rPr>
              <w:t>资料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丰富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教师收集、编写各类学习资料与指南，无偿提供师生共享；</w:t>
            </w:r>
            <w:r>
              <w:rPr>
                <w:rFonts w:hint="eastAsia"/>
                <w:color w:val="000000"/>
                <w:sz w:val="18"/>
                <w:szCs w:val="18"/>
              </w:rPr>
              <w:t>能满足教学、科研的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需</w:t>
            </w:r>
            <w:r>
              <w:rPr>
                <w:rFonts w:hint="eastAsia"/>
                <w:color w:val="000000"/>
                <w:sz w:val="18"/>
                <w:szCs w:val="18"/>
              </w:rPr>
              <w:t>求，使用效果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好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各类线下</w:t>
            </w:r>
            <w:r>
              <w:rPr>
                <w:rFonts w:hint="eastAsia"/>
                <w:color w:val="000000"/>
                <w:sz w:val="18"/>
                <w:szCs w:val="18"/>
              </w:rPr>
              <w:t>资料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较丰富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教师向学生推荐使用；</w:t>
            </w:r>
            <w:r>
              <w:rPr>
                <w:rFonts w:hint="eastAsia"/>
                <w:color w:val="000000"/>
                <w:sz w:val="18"/>
                <w:szCs w:val="18"/>
              </w:rPr>
              <w:t>能满足教学、科研的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需</w:t>
            </w:r>
            <w:r>
              <w:rPr>
                <w:rFonts w:hint="eastAsia"/>
                <w:color w:val="000000"/>
                <w:sz w:val="18"/>
                <w:szCs w:val="18"/>
              </w:rPr>
              <w:t>求，使用效果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较好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有基本的资料，能基本满足教学、科研的要求，使用效果一般。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实验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条件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实验教学场地能够满足需要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</w:rPr>
              <w:t>设备先进，安排合理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</w:rPr>
              <w:t>实验开出率达100%。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实验教学场地能够较好满足需要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</w:rPr>
              <w:t>设备较先进，安排合理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</w:rPr>
              <w:t>实验开出率达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/>
                <w:color w:val="000000"/>
                <w:sz w:val="18"/>
                <w:szCs w:val="18"/>
              </w:rPr>
              <w:t>80%。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实验教学场地基本满足需要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</w:rPr>
              <w:t>实验教学有安排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实验</w:t>
            </w:r>
            <w:r>
              <w:rPr>
                <w:rFonts w:hint="eastAsia"/>
                <w:color w:val="000000"/>
                <w:sz w:val="18"/>
                <w:szCs w:val="18"/>
              </w:rPr>
              <w:t>开出率达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/>
                <w:color w:val="000000"/>
                <w:sz w:val="18"/>
                <w:szCs w:val="18"/>
              </w:rPr>
              <w:t>60%。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教学过程（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vertAlign w:val="superscript"/>
              </w:rPr>
              <w:t>*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备课情况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教学设计理念先进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课程团队集体和个人备课认真；教案、讲稿</w:t>
            </w:r>
            <w:r>
              <w:rPr>
                <w:rFonts w:hint="eastAsia"/>
                <w:color w:val="000000"/>
                <w:sz w:val="18"/>
                <w:szCs w:val="18"/>
              </w:rPr>
              <w:t>书写规范、内容完整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及时更新</w:t>
            </w:r>
            <w:r>
              <w:rPr>
                <w:rFonts w:hint="eastAsia"/>
                <w:color w:val="000000"/>
                <w:sz w:val="18"/>
                <w:szCs w:val="18"/>
              </w:rPr>
              <w:t>，符合教学大纲要求。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教学设计理念较先进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课程团队集体和个人备课较认真；教案、讲稿</w:t>
            </w:r>
            <w:r>
              <w:rPr>
                <w:rFonts w:hint="eastAsia"/>
                <w:color w:val="000000"/>
                <w:sz w:val="18"/>
                <w:szCs w:val="18"/>
              </w:rPr>
              <w:t>书写规范、内容完整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更新较及时</w:t>
            </w:r>
            <w:r>
              <w:rPr>
                <w:rFonts w:hint="eastAsia"/>
                <w:color w:val="000000"/>
                <w:sz w:val="18"/>
                <w:szCs w:val="18"/>
              </w:rPr>
              <w:t>，比较符合教学大纲要求。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教案、讲稿</w:t>
            </w:r>
            <w:r>
              <w:rPr>
                <w:rFonts w:hint="eastAsia"/>
                <w:color w:val="000000"/>
                <w:sz w:val="18"/>
                <w:szCs w:val="18"/>
              </w:rPr>
              <w:t>书写欠规范、内容基本完整，基本符合教学大纲要求。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教学手段与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教学方法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充分掌握、应用现代教育信息技术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课件制作精良；采用先进、科学、合理、多样的教学方法；积极实施因材施教；</w:t>
            </w:r>
            <w:r>
              <w:rPr>
                <w:rFonts w:hint="eastAsia"/>
                <w:color w:val="000000"/>
                <w:sz w:val="18"/>
                <w:szCs w:val="18"/>
              </w:rPr>
              <w:t>教学效果好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学生欢迎度高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充分应用现代教育信息技术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课件制作较好；教学方法得当；</w:t>
            </w:r>
            <w:r>
              <w:rPr>
                <w:rFonts w:hint="eastAsia"/>
                <w:color w:val="000000"/>
                <w:sz w:val="18"/>
                <w:szCs w:val="18"/>
              </w:rPr>
              <w:t>教学效果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较</w:t>
            </w:r>
            <w:r>
              <w:rPr>
                <w:rFonts w:hint="eastAsia"/>
                <w:color w:val="000000"/>
                <w:sz w:val="18"/>
                <w:szCs w:val="18"/>
              </w:rPr>
              <w:t>好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学生欢迎度较高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能够应用现代教育信息技术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课件制作一般；</w:t>
            </w:r>
            <w:r>
              <w:rPr>
                <w:rFonts w:hint="eastAsia"/>
                <w:color w:val="000000"/>
                <w:sz w:val="18"/>
                <w:szCs w:val="18"/>
              </w:rPr>
              <w:t>教学效果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一般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学生欢迎度一般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*课堂教学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  <w:t>（结合各类评教结果）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遵循大纲要求，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执行学校</w:t>
            </w:r>
            <w:r>
              <w:rPr>
                <w:rFonts w:hint="eastAsia"/>
                <w:color w:val="000000"/>
                <w:sz w:val="18"/>
                <w:szCs w:val="18"/>
              </w:rPr>
              <w:t>课堂教学规范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好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</w:rPr>
              <w:t>师生互动好，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注重启发与引导；重点突出、难点突破；表达准确、条理清晰；充分结合科研与学科前沿；管理课堂责任心强；课堂气氛活跃；有改进、反思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遵循大纲要求，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执行学校</w:t>
            </w:r>
            <w:r>
              <w:rPr>
                <w:rFonts w:hint="eastAsia"/>
                <w:color w:val="000000"/>
                <w:sz w:val="18"/>
                <w:szCs w:val="18"/>
              </w:rPr>
              <w:t>课堂教学规范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较好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</w:rPr>
              <w:t>师生互动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较</w:t>
            </w:r>
            <w:r>
              <w:rPr>
                <w:rFonts w:hint="eastAsia"/>
                <w:color w:val="000000"/>
                <w:sz w:val="18"/>
                <w:szCs w:val="18"/>
              </w:rPr>
              <w:t>好，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注重启发与引导；重点突出、难点突破；表达较准确、条理清晰；结合科研与学科前沿；管理课堂责任心较强；课堂气氛较活跃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遵循大纲要求，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执行学校</w:t>
            </w:r>
            <w:r>
              <w:rPr>
                <w:rFonts w:hint="eastAsia"/>
                <w:color w:val="000000"/>
                <w:sz w:val="18"/>
                <w:szCs w:val="18"/>
              </w:rPr>
              <w:t>课堂教学规范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有</w:t>
            </w:r>
            <w:r>
              <w:rPr>
                <w:rFonts w:hint="eastAsia"/>
                <w:color w:val="000000"/>
                <w:sz w:val="18"/>
                <w:szCs w:val="18"/>
              </w:rPr>
              <w:t>师生互动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；重点较突出；表达一般；充分结合科研与学科前沿；能管理课堂；课堂气氛一般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实验教学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有完备的实验教学大纲，内容更新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及时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注重学生实验动手、操作能力和创新能力培养；</w:t>
            </w:r>
            <w:r>
              <w:rPr>
                <w:rFonts w:hint="eastAsia"/>
                <w:color w:val="000000"/>
                <w:sz w:val="18"/>
                <w:szCs w:val="18"/>
              </w:rPr>
              <w:t>综合性、设计性、创新性实验占比≥30%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有完备的实验教学大纲，内容更新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较及时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较注重学生实验动手、操作能力和创新能力培养；</w:t>
            </w:r>
            <w:r>
              <w:rPr>
                <w:rFonts w:hint="eastAsia"/>
                <w:color w:val="000000"/>
                <w:sz w:val="18"/>
                <w:szCs w:val="18"/>
              </w:rPr>
              <w:t>综合性、设计性、创新性实验占比≥20%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有完备的实验教学大纲，内容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有</w:t>
            </w:r>
            <w:r>
              <w:rPr>
                <w:rFonts w:hint="eastAsia"/>
                <w:color w:val="000000"/>
                <w:sz w:val="18"/>
                <w:szCs w:val="18"/>
              </w:rPr>
              <w:t>更新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</w:rPr>
              <w:t>综合性、设计性、创新性实验占比≥10%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实验准备充分，方法得当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，能满足学生需要；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教师示范与指导及时到位；</w:t>
            </w:r>
            <w:r>
              <w:rPr>
                <w:rFonts w:hint="eastAsia"/>
                <w:color w:val="000000"/>
                <w:sz w:val="18"/>
                <w:szCs w:val="18"/>
              </w:rPr>
              <w:t>教学效果好。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实验准备较充分，方法较合理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，较能满足学生需要；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教师示范与指导较好；</w:t>
            </w:r>
            <w:r>
              <w:rPr>
                <w:rFonts w:hint="eastAsia"/>
                <w:color w:val="000000"/>
                <w:sz w:val="18"/>
                <w:szCs w:val="18"/>
              </w:rPr>
              <w:t>教学效果较好。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实验准备一般，教学效果一般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rPr>
                <w:rFonts w:hint="eastAsia" w:ascii="Calibri" w:hAnsi="Calibri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实习指导（限有实习项目的课程）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实习指导准备充分、重点突出、组织有序，能认真、及时批改实习报告，教学效果好。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实习指导准备比较充分、重点比较突出，批改实习报告比较认真，教学效果比较好。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实习指导准备一般，批改实习报告比较及时，教学效果一般。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vertAlign w:val="superscript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考试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考核</w:t>
            </w:r>
          </w:p>
          <w:p>
            <w:pPr>
              <w:jc w:val="center"/>
              <w:rPr>
                <w:rFonts w:hint="eastAsia" w:ascii="Calibri" w:hAnsi="Calibri" w:eastAsia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分析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利用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3699" w:type="dxa"/>
            <w:noWrap w:val="0"/>
            <w:vAlign w:val="top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建立高质量试题库，考试的形式与内容符合课程的性质与要求。</w:t>
            </w:r>
          </w:p>
        </w:tc>
        <w:tc>
          <w:tcPr>
            <w:tcW w:w="3632" w:type="dxa"/>
            <w:noWrap w:val="0"/>
            <w:vAlign w:val="top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利用高质量试题库，考试的形式与内容符合课程的性质与要求。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jc w:val="both"/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考试的形式符合课程的性质与要求。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对考试结果进行全面分析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且成绩</w:t>
            </w:r>
            <w:r>
              <w:rPr>
                <w:rFonts w:hint="eastAsia"/>
                <w:color w:val="000000"/>
                <w:sz w:val="18"/>
                <w:szCs w:val="18"/>
              </w:rPr>
              <w:t>呈正态分布，有问题、原因、改进措施等内容，考试结果利用效果好。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对考试结果进行较全面分析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且成绩</w:t>
            </w:r>
            <w:r>
              <w:rPr>
                <w:rFonts w:hint="eastAsia"/>
                <w:color w:val="000000"/>
                <w:sz w:val="18"/>
                <w:szCs w:val="18"/>
              </w:rPr>
              <w:t>呈正态分布，有问题、原因、改进措施等内容，考试结果利用效果较好。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对考试结果进行分析，考试结果利用效果一般。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质量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保障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0分）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vertAlign w:val="superscript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同行、领导或专家评教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近3年同行、领导或专家评教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结果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所有被评教师均为优秀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rPr>
                <w:rFonts w:hint="default" w:ascii="Calibri" w:hAnsi="Calibri" w:eastAsia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近3年同行、领导或专家评教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结果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所有被评教师均为优秀或良好。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rPr>
                <w:rFonts w:hint="default" w:ascii="Calibri" w:hAnsi="Calibri" w:eastAsia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近3年同行、领导或专家评教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结果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有教师被评为合格。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vertAlign w:val="superscript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学生评教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rPr>
                <w:rFonts w:hint="eastAsia" w:ascii="Calibri" w:hAnsi="Calibri" w:eastAsia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近3年</w:t>
            </w:r>
            <w:r>
              <w:rPr>
                <w:rFonts w:hint="eastAsia"/>
                <w:color w:val="000000"/>
                <w:sz w:val="18"/>
                <w:szCs w:val="18"/>
              </w:rPr>
              <w:t>学生评教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结果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所有被评教师均为优秀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近3年</w:t>
            </w:r>
            <w:r>
              <w:rPr>
                <w:rFonts w:hint="eastAsia"/>
                <w:color w:val="000000"/>
                <w:sz w:val="18"/>
                <w:szCs w:val="18"/>
              </w:rPr>
              <w:t>学生评教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结果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所有被评教师均为优秀或良好。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近3年</w:t>
            </w:r>
            <w:r>
              <w:rPr>
                <w:rFonts w:hint="eastAsia"/>
                <w:color w:val="000000"/>
                <w:sz w:val="18"/>
                <w:szCs w:val="18"/>
              </w:rPr>
              <w:t>学生评教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结果，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有教师被评为合格。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*教授为本科生授课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每学年均</w:t>
            </w:r>
            <w:r>
              <w:rPr>
                <w:rFonts w:hint="eastAsia"/>
                <w:color w:val="000000"/>
                <w:sz w:val="18"/>
                <w:szCs w:val="18"/>
              </w:rPr>
              <w:t>为本科生授课，且授课学时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率</w:t>
            </w:r>
            <w:r>
              <w:rPr>
                <w:rFonts w:hint="eastAsia"/>
                <w:color w:val="000000"/>
                <w:sz w:val="18"/>
                <w:szCs w:val="18"/>
              </w:rPr>
              <w:t>≥50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%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</w:rPr>
              <w:t>无讲师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及以下职称教师</w:t>
            </w:r>
            <w:r>
              <w:rPr>
                <w:rFonts w:hint="eastAsia"/>
                <w:color w:val="000000"/>
                <w:sz w:val="18"/>
                <w:szCs w:val="18"/>
              </w:rPr>
              <w:t>主讲该课程。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每学年均</w:t>
            </w:r>
            <w:r>
              <w:rPr>
                <w:rFonts w:hint="eastAsia"/>
                <w:color w:val="000000"/>
                <w:sz w:val="18"/>
                <w:szCs w:val="18"/>
              </w:rPr>
              <w:t>为本科生授课，且授课学时率≥30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%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</w:rPr>
              <w:t>无助教主讲该课程。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每学年均</w:t>
            </w:r>
            <w:r>
              <w:rPr>
                <w:rFonts w:hint="eastAsia"/>
                <w:color w:val="000000"/>
                <w:sz w:val="18"/>
                <w:szCs w:val="18"/>
              </w:rPr>
              <w:t>为本科生授课，且授课学时率≥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10%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000000"/>
                <w:sz w:val="18"/>
                <w:szCs w:val="18"/>
              </w:rPr>
              <w:t>无助教主讲该课程。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6.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改革成果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12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vertAlign w:val="superscript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教学改革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rPr>
                <w:rFonts w:hint="eastAsia" w:ascii="Calibri" w:hAnsi="Calibri" w:eastAsia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有规划，指导思想明确，措施得力，效果显著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rPr>
                <w:rFonts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有规划、有措施，效果较好。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rPr>
                <w:rFonts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有改革但措施不得力或效果一般。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90%以上课程教师参与教学改革。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70%以上课程教师参与教学改革。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50%以上课程教师参与教学改革。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vertAlign w:val="superscript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教学研究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699" w:type="dxa"/>
            <w:noWrap w:val="0"/>
            <w:vAlign w:val="top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经常开展教学研究工作，近5年有国家级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或省部级以上的</w:t>
            </w:r>
            <w:r>
              <w:rPr>
                <w:rFonts w:hint="eastAsia"/>
                <w:color w:val="000000"/>
                <w:sz w:val="18"/>
                <w:szCs w:val="18"/>
              </w:rPr>
              <w:t>教学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改革与研究课题</w:t>
            </w:r>
            <w:r>
              <w:rPr>
                <w:rFonts w:hint="eastAsia"/>
                <w:color w:val="000000"/>
                <w:sz w:val="18"/>
                <w:szCs w:val="18"/>
              </w:rPr>
              <w:t>立项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团队教师为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负责人）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3632" w:type="dxa"/>
            <w:noWrap w:val="0"/>
            <w:vAlign w:val="top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经常开展教学研究工作，近5年有省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部</w:t>
            </w:r>
            <w:r>
              <w:rPr>
                <w:rFonts w:hint="eastAsia"/>
                <w:color w:val="000000"/>
                <w:sz w:val="18"/>
                <w:szCs w:val="18"/>
              </w:rPr>
              <w:t>级教学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改革与</w:t>
            </w:r>
            <w:r>
              <w:rPr>
                <w:rFonts w:hint="eastAsia"/>
                <w:color w:val="000000"/>
                <w:sz w:val="18"/>
                <w:szCs w:val="18"/>
              </w:rPr>
              <w:t>研究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课题</w:t>
            </w:r>
            <w:r>
              <w:rPr>
                <w:rFonts w:hint="eastAsia"/>
                <w:color w:val="000000"/>
                <w:sz w:val="18"/>
                <w:szCs w:val="18"/>
              </w:rPr>
              <w:t>立项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（团队教师参研）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或担任校级立项课题负责人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2871" w:type="dxa"/>
            <w:noWrap w:val="0"/>
            <w:vAlign w:val="top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开展教学研究工作，近3年有校级教学研究立项。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226" w:type="dxa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vMerge w:val="continue"/>
            <w:noWrap w:val="0"/>
            <w:vAlign w:val="center"/>
          </w:tcPr>
          <w:p>
            <w:pPr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每年在科技或中文核心发表教改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教研类</w:t>
            </w:r>
            <w:r>
              <w:rPr>
                <w:rFonts w:hint="eastAsia"/>
                <w:color w:val="000000"/>
                <w:sz w:val="18"/>
                <w:szCs w:val="18"/>
              </w:rPr>
              <w:t>论文≥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篇 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每年在科技或中文核心发表教改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教研类</w:t>
            </w:r>
            <w:r>
              <w:rPr>
                <w:rFonts w:hint="eastAsia"/>
                <w:color w:val="000000"/>
                <w:sz w:val="18"/>
                <w:szCs w:val="18"/>
              </w:rPr>
              <w:t>论文≥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篇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每年在科技或中文核心发表教改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教研类</w:t>
            </w:r>
            <w:r>
              <w:rPr>
                <w:rFonts w:hint="eastAsia"/>
                <w:color w:val="000000"/>
                <w:sz w:val="18"/>
                <w:szCs w:val="18"/>
              </w:rPr>
              <w:t>论文≥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篇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vertAlign w:val="superscript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教学成果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获省部级教学成果二等奖（校级一等奖）及以上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（排名前五）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获校级教学成果二等奖及以上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（第一获奖人）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获校级教学成果三等奖及以上。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科研成果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获省部级科研成果二等奖（校级一等奖）及以上。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获省部级科研成果三等奖（校级二等奖）及以上。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获校级科研成果三等奖及以上。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专著或</w:t>
            </w:r>
          </w:p>
          <w:p>
            <w:pPr>
              <w:jc w:val="center"/>
              <w:rPr>
                <w:rFonts w:hint="eastAsia" w:ascii="Calibri" w:hAnsi="Calibri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科研论文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近5年有国家出版社出版的专著或每年至少发表科研论文5篇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不包含教改教研类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近5年出版有专著或每年发表科研论文3篇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不包含教改教研类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每年发表科研论文2篇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不包含教改教研类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rPr>
                <w:rFonts w:hint="eastAsia"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noWrap w:val="0"/>
            <w:vAlign w:val="top"/>
          </w:tcPr>
          <w:p>
            <w:pP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7.课程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特色</w:t>
            </w:r>
          </w:p>
          <w:p>
            <w:pPr>
              <w:jc w:val="center"/>
              <w:rPr>
                <w:rFonts w:hint="eastAsia" w:eastAsia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5"/>
                <w:szCs w:val="15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15"/>
                <w:szCs w:val="15"/>
                <w:lang w:val="en-US" w:eastAsia="zh-CN"/>
              </w:rPr>
              <w:t>附加10分</w:t>
            </w:r>
            <w:r>
              <w:rPr>
                <w:rFonts w:hint="eastAsia"/>
                <w:b/>
                <w:bCs/>
                <w:color w:val="00000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vertAlign w:val="superscript"/>
              </w:rPr>
              <w:t>*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课程特色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99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课程整体质量和学生满意度高，在人才培养中的作用大，特色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和成效</w:t>
            </w:r>
            <w:r>
              <w:rPr>
                <w:rFonts w:hint="eastAsia"/>
                <w:color w:val="000000"/>
                <w:sz w:val="18"/>
                <w:szCs w:val="18"/>
              </w:rPr>
              <w:t>显著。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课程整体质量和学生满意度较高，在人才培养中的作用较大，特色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和成效</w:t>
            </w:r>
            <w:r>
              <w:rPr>
                <w:rFonts w:hint="eastAsia"/>
                <w:color w:val="000000"/>
                <w:sz w:val="18"/>
                <w:szCs w:val="18"/>
              </w:rPr>
              <w:t>较显著。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课程整体质量和学生满意度一般，在人才培养中的作用一般，特色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和成效</w:t>
            </w:r>
            <w:r>
              <w:rPr>
                <w:rFonts w:hint="eastAsia"/>
                <w:color w:val="000000"/>
                <w:sz w:val="18"/>
                <w:szCs w:val="18"/>
              </w:rPr>
              <w:t>一般。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未达到C级标准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宋体" w:hAnsi="宋体" w:cs="宋体"/>
          <w:b/>
          <w:color w:val="000000"/>
        </w:rPr>
      </w:pPr>
      <w:r>
        <w:rPr>
          <w:rFonts w:hint="eastAsia"/>
          <w:b/>
          <w:color w:val="000000"/>
        </w:rPr>
        <w:t>注：1.评估指标体系包括一级指标5个，二级指标29个，</w:t>
      </w:r>
      <w:r>
        <w:rPr>
          <w:rFonts w:hint="eastAsia" w:ascii="宋体" w:hAnsi="宋体" w:cs="宋体"/>
          <w:b/>
          <w:color w:val="000000"/>
        </w:rPr>
        <w:t>总分为100分；</w:t>
      </w:r>
    </w:p>
    <w:p>
      <w:pPr>
        <w:ind w:firstLine="422" w:firstLineChars="200"/>
        <w:rPr>
          <w:rFonts w:hint="eastAsia" w:ascii="宋体" w:hAnsi="宋体" w:cs="宋体"/>
          <w:b/>
          <w:color w:val="000000"/>
        </w:rPr>
      </w:pPr>
      <w:r>
        <w:rPr>
          <w:rFonts w:hint="eastAsia"/>
          <w:b/>
          <w:color w:val="000000"/>
        </w:rPr>
        <w:t>2.评价结果分为ABCD四级，A级≥85分，B级75～84分，C级60～74分，D级＜60分</w:t>
      </w:r>
      <w:r>
        <w:rPr>
          <w:rFonts w:hint="eastAsia" w:ascii="宋体" w:hAnsi="宋体" w:cs="宋体"/>
          <w:b/>
          <w:color w:val="000000"/>
        </w:rPr>
        <w:t>；</w:t>
      </w:r>
    </w:p>
    <w:p>
      <w:pPr>
        <w:ind w:firstLine="422" w:firstLineChars="200"/>
        <w:rPr>
          <w:rFonts w:hint="eastAsia"/>
          <w:b/>
          <w:color w:val="000000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color w:val="000000"/>
        </w:rPr>
        <w:t>3.</w:t>
      </w:r>
      <w:r>
        <w:rPr>
          <w:rFonts w:hint="eastAsia"/>
          <w:b/>
          <w:color w:val="000000"/>
        </w:rPr>
        <w:t xml:space="preserve"> </w:t>
      </w:r>
      <w:r>
        <w:rPr>
          <w:rFonts w:hint="eastAsia" w:ascii="宋体" w:hAnsi="宋体" w:cs="宋体"/>
          <w:b/>
          <w:color w:val="000000"/>
          <w:vertAlign w:val="superscript"/>
        </w:rPr>
        <w:t>*</w:t>
      </w:r>
      <w:r>
        <w:rPr>
          <w:rFonts w:hint="eastAsia" w:ascii="宋体" w:hAnsi="宋体" w:cs="宋体"/>
          <w:b/>
          <w:color w:val="000000"/>
        </w:rPr>
        <w:t>为核心指标（必查项目）。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川北医学院线上线下混合式课程评价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补充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指标体系（2020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试用版）</w:t>
      </w:r>
    </w:p>
    <w:tbl>
      <w:tblPr>
        <w:tblStyle w:val="5"/>
        <w:tblW w:w="15255" w:type="dxa"/>
        <w:tblInd w:w="-5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20"/>
        <w:gridCol w:w="825"/>
        <w:gridCol w:w="3435"/>
        <w:gridCol w:w="3540"/>
        <w:gridCol w:w="3255"/>
        <w:gridCol w:w="1095"/>
        <w:gridCol w:w="82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特色项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分值</w:t>
            </w:r>
          </w:p>
        </w:tc>
        <w:tc>
          <w:tcPr>
            <w:tcW w:w="113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评价内容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一级指标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二级指标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34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A级</w:t>
            </w:r>
            <w:r>
              <w:rPr>
                <w:rFonts w:hint="eastAsia"/>
                <w:color w:val="000000"/>
              </w:rPr>
              <w:t>（系数=1.0）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B级</w:t>
            </w:r>
            <w:r>
              <w:rPr>
                <w:rFonts w:hint="eastAsia"/>
                <w:color w:val="000000"/>
              </w:rPr>
              <w:t>（系数=0.8）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C级</w:t>
            </w:r>
            <w:r>
              <w:rPr>
                <w:rFonts w:hint="eastAsia"/>
                <w:color w:val="000000"/>
              </w:rPr>
              <w:t>（系数=0.6）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D级</w:t>
            </w:r>
            <w:r>
              <w:rPr>
                <w:rFonts w:hint="eastAsia"/>
                <w:color w:val="000000"/>
              </w:rPr>
              <w:t>（系数=0）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院系自评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专家评分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课程培养体系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课程资源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课程自建有线上资源，能与线下资源有机融合。线上线下资源各</w:t>
            </w:r>
            <w:r>
              <w:rPr>
                <w:rFonts w:ascii="宋体" w:hAnsi="宋体" w:cs="宋体"/>
                <w:color w:val="000000"/>
              </w:rPr>
              <w:t>模块</w:t>
            </w:r>
            <w:r>
              <w:rPr>
                <w:rFonts w:hint="eastAsia" w:ascii="宋体" w:hAnsi="宋体" w:cs="宋体"/>
                <w:color w:val="000000"/>
              </w:rPr>
              <w:t>内容</w:t>
            </w:r>
            <w:r>
              <w:rPr>
                <w:rFonts w:ascii="宋体" w:hAnsi="宋体" w:cs="宋体"/>
                <w:color w:val="000000"/>
              </w:rPr>
              <w:t>之间的</w:t>
            </w:r>
            <w:r>
              <w:rPr>
                <w:rFonts w:hint="eastAsia" w:ascii="宋体" w:hAnsi="宋体" w:cs="宋体"/>
                <w:color w:val="000000"/>
              </w:rPr>
              <w:t>关联紧密、</w:t>
            </w:r>
            <w:r>
              <w:rPr>
                <w:rFonts w:ascii="宋体" w:hAnsi="宋体" w:cs="宋体"/>
                <w:color w:val="000000"/>
              </w:rPr>
              <w:t>合理</w:t>
            </w:r>
            <w:r>
              <w:rPr>
                <w:rFonts w:hint="eastAsia" w:ascii="宋体" w:hAnsi="宋体" w:cs="宋体"/>
                <w:color w:val="000000"/>
              </w:rPr>
              <w:t>有序，</w:t>
            </w:r>
            <w:r>
              <w:rPr>
                <w:rFonts w:ascii="宋体" w:hAnsi="宋体" w:cs="宋体"/>
                <w:color w:val="000000"/>
              </w:rPr>
              <w:t>课程内容重点突出、层次分明、详略得当。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课程引进有线上资源，能与线下资源有机融合。线上线下资源各</w:t>
            </w:r>
            <w:r>
              <w:rPr>
                <w:rFonts w:ascii="宋体" w:hAnsi="宋体" w:cs="宋体"/>
                <w:color w:val="000000"/>
              </w:rPr>
              <w:t>模块</w:t>
            </w:r>
            <w:r>
              <w:rPr>
                <w:rFonts w:hint="eastAsia" w:ascii="宋体" w:hAnsi="宋体" w:cs="宋体"/>
                <w:color w:val="000000"/>
              </w:rPr>
              <w:t>内容</w:t>
            </w:r>
            <w:r>
              <w:rPr>
                <w:rFonts w:ascii="宋体" w:hAnsi="宋体" w:cs="宋体"/>
                <w:color w:val="000000"/>
              </w:rPr>
              <w:t>之间的</w:t>
            </w:r>
            <w:r>
              <w:rPr>
                <w:rFonts w:hint="eastAsia" w:ascii="宋体" w:hAnsi="宋体" w:cs="宋体"/>
                <w:color w:val="000000"/>
              </w:rPr>
              <w:t>关联紧密、</w:t>
            </w:r>
            <w:r>
              <w:rPr>
                <w:rFonts w:ascii="宋体" w:hAnsi="宋体" w:cs="宋体"/>
                <w:color w:val="000000"/>
              </w:rPr>
              <w:t>合理</w:t>
            </w:r>
            <w:r>
              <w:rPr>
                <w:rFonts w:hint="eastAsia" w:ascii="宋体" w:hAnsi="宋体" w:cs="宋体"/>
                <w:color w:val="000000"/>
              </w:rPr>
              <w:t>有序，</w:t>
            </w:r>
            <w:r>
              <w:rPr>
                <w:rFonts w:ascii="宋体" w:hAnsi="宋体" w:cs="宋体"/>
                <w:color w:val="000000"/>
              </w:rPr>
              <w:t>课程内容重点突出、层次分明、详略得当。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课程引进有线上资源。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培养手段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根据课程内容特点和教学目标，能灵活采用合适的学习路径，多形式表现课程内容，将自主、合作、探究三者学习方式有机结合，培养学生自主学习能力，培养学生创新意识和实践能力。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根据课程内容特点和教学目标，能灵活采用合适的学习路径，多形式表现课程内容，将自主、合作、探究三者学习方式有机结合，培养学生自主学习能力，培养学生创新意识和实践能力。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根据课程内容特点和教学目标，能灵活采用合适的学习路径，多形式表现课程内容，将自主、合作、探究三者学习方式有机结合，培养学生自主学习能力，培养学生创新意识和实践能力。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教学模式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能很好的</w:t>
            </w:r>
            <w:r>
              <w:rPr>
                <w:rFonts w:ascii="宋体" w:hAnsi="宋体" w:cs="宋体"/>
                <w:color w:val="000000"/>
              </w:rPr>
              <w:t>建立线上与线下、同步与异步、分散与集中、固定与移动相结合的泛在教学模式，适合线</w:t>
            </w:r>
            <w:r>
              <w:rPr>
                <w:rFonts w:hint="eastAsia" w:ascii="宋体" w:hAnsi="宋体" w:cs="宋体"/>
                <w:color w:val="000000"/>
              </w:rPr>
              <w:t>上</w:t>
            </w:r>
            <w:r>
              <w:rPr>
                <w:rFonts w:ascii="宋体" w:hAnsi="宋体" w:cs="宋体"/>
                <w:color w:val="000000"/>
              </w:rPr>
              <w:t>和</w:t>
            </w:r>
            <w:r>
              <w:rPr>
                <w:rFonts w:hint="eastAsia" w:ascii="宋体" w:hAnsi="宋体" w:cs="宋体"/>
                <w:color w:val="000000"/>
              </w:rPr>
              <w:t>线下混合式学习</w:t>
            </w:r>
            <w:r>
              <w:rPr>
                <w:rFonts w:ascii="宋体" w:hAnsi="宋体" w:cs="宋体"/>
                <w:color w:val="000000"/>
              </w:rPr>
              <w:t>，构建教与学新型关系。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能较好的</w:t>
            </w:r>
            <w:r>
              <w:rPr>
                <w:rFonts w:ascii="宋体" w:hAnsi="宋体" w:cs="宋体"/>
                <w:color w:val="000000"/>
              </w:rPr>
              <w:t>建立线上与线下、同步与异步、分散与集中、固定与移动相结合的泛在教学模式，适合线</w:t>
            </w:r>
            <w:r>
              <w:rPr>
                <w:rFonts w:hint="eastAsia" w:ascii="宋体" w:hAnsi="宋体" w:cs="宋体"/>
                <w:color w:val="000000"/>
              </w:rPr>
              <w:t>上</w:t>
            </w:r>
            <w:r>
              <w:rPr>
                <w:rFonts w:ascii="宋体" w:hAnsi="宋体" w:cs="宋体"/>
                <w:color w:val="000000"/>
              </w:rPr>
              <w:t>和</w:t>
            </w:r>
            <w:r>
              <w:rPr>
                <w:rFonts w:hint="eastAsia" w:ascii="宋体" w:hAnsi="宋体" w:cs="宋体"/>
                <w:color w:val="000000"/>
              </w:rPr>
              <w:t>线下混合式学习</w:t>
            </w:r>
            <w:r>
              <w:rPr>
                <w:rFonts w:ascii="宋体" w:hAnsi="宋体" w:cs="宋体"/>
                <w:color w:val="000000"/>
              </w:rPr>
              <w:t>，构建教与学新型关系。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初步</w:t>
            </w:r>
            <w:r>
              <w:rPr>
                <w:rFonts w:ascii="宋体" w:hAnsi="宋体" w:cs="宋体"/>
                <w:color w:val="000000"/>
              </w:rPr>
              <w:t>建立线上与线下、同步与异步、分散与集中、固定与移动相结合的泛在教学模式。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学时分配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理论课时线上教学40-50%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理论课时线上教学30-40%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理论课时线上教学20-30%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教学设计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实施以学生为中心的课程线上和线下混合教学组织新模式，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将线上、线下深度融合，</w:t>
            </w:r>
            <w:r>
              <w:rPr>
                <w:rFonts w:hint="eastAsia" w:ascii="宋体" w:hAnsi="宋体" w:cs="宋体"/>
                <w:color w:val="000000"/>
              </w:rPr>
              <w:t>教学思路清晰，紧扣教学目标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实施以学生为中心的课程线上和线下混合教学，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有线上、线下融合，</w:t>
            </w:r>
            <w:r>
              <w:rPr>
                <w:rFonts w:hint="eastAsia" w:ascii="宋体" w:hAnsi="宋体" w:cs="宋体"/>
                <w:color w:val="000000"/>
              </w:rPr>
              <w:t>教学思路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较</w:t>
            </w:r>
            <w:r>
              <w:rPr>
                <w:rFonts w:hint="eastAsia" w:ascii="宋体" w:hAnsi="宋体" w:cs="宋体"/>
                <w:color w:val="000000"/>
              </w:rPr>
              <w:t>清晰，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能较好的</w:t>
            </w:r>
            <w:r>
              <w:rPr>
                <w:rFonts w:hint="eastAsia" w:ascii="宋体" w:hAnsi="宋体" w:cs="宋体"/>
                <w:color w:val="000000"/>
              </w:rPr>
              <w:t>紧扣教学目标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实施线上和线下混合教学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课程辅导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能很好地为学生及时提供在线学习过程中的帮助和指导，提供线上答疑，作业批改等学习支持服务，帮助学生能顺利达成学习目标。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能较好为学生提供在线学习过程中的帮助和指导，提供线上答疑，作业批改等学习支持服务，帮助学生能顺利达成学习目标。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为学生学业提供有帮助。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教学设计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充分利用线上线下混合教学模式，对教学活动进行专题设计，提高学习质量，体现课程特色。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利用线上线下混合教学模式，对教学活动进行专题设计，提高学习质量，体现课程特色。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有教学活动进行的专题设计。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信息安全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信息安全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内容导向正确，无不宜网络公开传播的内容。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内容导向正确，无不宜网络公开传播的内容。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内容导向正确，无不宜网络公开传播的内容。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效果及影响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课程影响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课程特色鲜明，效果突出，推广性强。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课程特色较鲜明，效果较突出，有推广性价值。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课程有特色，有效果。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课程效果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学生自主学习能力得到加强，学习效果佳，学生反响好。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学生自主学习能力得到加强，学习效果较好，学生反响较好。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学生自主学习能力得到加强。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川北医学院整合课程评价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补充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指标体系（2020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试用版）</w:t>
      </w:r>
    </w:p>
    <w:tbl>
      <w:tblPr>
        <w:tblStyle w:val="5"/>
        <w:tblW w:w="15525" w:type="dxa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65"/>
        <w:gridCol w:w="660"/>
        <w:gridCol w:w="3705"/>
        <w:gridCol w:w="3705"/>
        <w:gridCol w:w="3195"/>
        <w:gridCol w:w="1065"/>
        <w:gridCol w:w="660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特色项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分值</w:t>
            </w:r>
          </w:p>
        </w:tc>
        <w:tc>
          <w:tcPr>
            <w:tcW w:w="116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评价内容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一级指标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二级指标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A级</w:t>
            </w:r>
            <w:r>
              <w:rPr>
                <w:rFonts w:hint="eastAsia"/>
                <w:color w:val="000000"/>
              </w:rPr>
              <w:t>（系数=1.0）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B级</w:t>
            </w:r>
            <w:r>
              <w:rPr>
                <w:rFonts w:hint="eastAsia"/>
                <w:color w:val="000000"/>
              </w:rPr>
              <w:t>（系数=008）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C级</w:t>
            </w:r>
            <w:r>
              <w:rPr>
                <w:rFonts w:hint="eastAsia"/>
                <w:color w:val="000000"/>
              </w:rPr>
              <w:t>（系数=0.6）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D级</w:t>
            </w:r>
            <w:r>
              <w:rPr>
                <w:rFonts w:hint="eastAsia"/>
                <w:color w:val="000000"/>
              </w:rPr>
              <w:t>（系数=0）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院系自评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专家评分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师资整合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师资整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合结构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不同学科之间教授占比≥40%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不同学科之间教授占比≥30%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不同学科之间教授占比≥20%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师资整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合范围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学院（系、部）之间的整合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学科之间的整合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教研室之间的整合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师资授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课情况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根据课程内容的设计要求，本学科之外的教师授课时数占比≥8%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根据课程内容的设计要求，本学科之外的教师授课时数占比≥6%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根据课程内容的设计要求，本学科之外的教师授课时数占比≥2%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内容整合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学科知识间的整合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能够系统性的整合不同学科知识，使学生的学习内容能够形成体系。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能够系统性的整合不同学科知识。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能够整合不同学科知识。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学科知识与生活的整合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使学生的课程内容能够很好地与社会、科技以及生活相适应。引导学生对自然、社会、自我进行深层次的反思。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使学生的课程内容能够与社会、科技以及生活相适应。引导学生对自然、社会、自我进行反思。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使学生的课程内容能够与社会、科技以及生活相适应。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资源的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整合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充分利用社会、网络、人力等资源，重选课程内容和重构课程模式。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利用社会、网络、人力等资源，重选课程内容和重构课程模式。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利用人力资源，重选课程内容和重构课程模式。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学习方式的整合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能够根据不同的课程知识、要求和学生特点开展多样化的学习活动。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能够根据不同的课程知识和要求开展多样化的学习活动。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开展有多样的学习活动。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整合效果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学生学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习效果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能够使学生从多重视角整合地处理相关信息，能更全面、客观地理解知识和解决问题。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能够培养学生从多重视角整合地处理相关信息，理解知识和解决问题。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使学生初步了解学习内容的多学科关联。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川北医学院精品在线课程评价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补充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指标体系（2020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试用版）</w:t>
      </w:r>
    </w:p>
    <w:tbl>
      <w:tblPr>
        <w:tblStyle w:val="5"/>
        <w:tblW w:w="15480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05"/>
        <w:gridCol w:w="690"/>
        <w:gridCol w:w="3705"/>
        <w:gridCol w:w="3885"/>
        <w:gridCol w:w="3225"/>
        <w:gridCol w:w="1005"/>
        <w:gridCol w:w="780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特色项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分值</w:t>
            </w:r>
          </w:p>
        </w:tc>
        <w:tc>
          <w:tcPr>
            <w:tcW w:w="118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评价内容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一级指标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二级指标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A级</w:t>
            </w:r>
            <w:r>
              <w:rPr>
                <w:rFonts w:hint="eastAsia"/>
                <w:color w:val="000000"/>
              </w:rPr>
              <w:t>（系数=1.0）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B级</w:t>
            </w:r>
            <w:r>
              <w:rPr>
                <w:rFonts w:hint="eastAsia"/>
                <w:color w:val="000000"/>
              </w:rPr>
              <w:t>（系数=0.8）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C级</w:t>
            </w:r>
            <w:r>
              <w:rPr>
                <w:rFonts w:hint="eastAsia"/>
                <w:color w:val="000000"/>
              </w:rPr>
              <w:t>（系数=0.6）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D级</w:t>
            </w:r>
            <w:r>
              <w:rPr>
                <w:rFonts w:hint="eastAsia"/>
                <w:color w:val="000000"/>
              </w:rPr>
              <w:t>（系数=0）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院系自评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专家评分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课程设计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导向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内容导向正确，无不宜网络公开传播的内容。遵循教育教学规律，具有较高的科学性水平。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内容导向正确，无不宜网络公开传播的内容。遵循教育教学规律，具有一定的科学性水平。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内容导向正确，无不宜网络公开传播的内容。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设计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课程符合大规模在线开放课程教学特征，适合在线学习和混合式学习。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课程有大规模在线开放课程的教学特征，有助于学生在线学习和混合式学习。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课程有在线开放课程的教学特征，有助于学生在线学习和混合式学习。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资源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在线</w:t>
            </w:r>
            <w:r>
              <w:rPr>
                <w:rFonts w:hint="eastAsia" w:ascii="宋体" w:hAnsi="宋体" w:cs="宋体"/>
                <w:color w:val="000000"/>
              </w:rPr>
              <w:t>资源齐备，课程知识体系科学，资源配置全面、合理。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在线</w:t>
            </w:r>
            <w:r>
              <w:rPr>
                <w:rFonts w:hint="eastAsia" w:ascii="宋体" w:hAnsi="宋体" w:cs="宋体"/>
                <w:color w:val="000000"/>
              </w:rPr>
              <w:t>资源较齐备，课程知识体系较科学，资源配置较全面、合理。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有一定的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在线</w:t>
            </w:r>
            <w:r>
              <w:rPr>
                <w:rFonts w:hint="eastAsia" w:ascii="宋体" w:hAnsi="宋体" w:cs="宋体"/>
                <w:color w:val="000000"/>
              </w:rPr>
              <w:t>课程资源。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教学活动与教学指导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教师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指导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通过课程平台，教师为学习者提供安排合理的测验、作业、考试、答疑、讨论等教学活动，及时开展在线指导与测评。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通过课程平台，教师为学习者提供测验、作业、考试、答疑、讨论等教学活动，开展有在线指导与测评。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教师开展在线指导与测评。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互动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学习者在线学习响应度高，师生互动充分，能有效促进师生之间、学生之间进行资源共享、互动交流和自主式协作式学习。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学习者在线学习响应度较高，师生互动较充分，能有效促进师生之间、学生之间进行资源共享、互动交流和自主式协作式学习。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学习者在线学习响应度一般，师生有互动，能一定程度促进师生之间、学生之间进行资源共享、互动交流和自主式协作式学习。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教学过程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课程有完整的教学过程和教学活动（在线测试、答疑等）。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课程有较完整的教学过程和教学活动（在线测试、答疑等）。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课程有教学过程和教学活动（在线测试、答疑等）。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应用效果与影响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课程效果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在本校教学过程中能较好应用，在其他高校和社会学习者中共享范围广，应用模式多样 ，应用效果好，社会影响大。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在本校教学过程中能较好应用，应用模式多样，应用效果好。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在本校教学过程中能较好应用，应用模式多样，应用效果较好。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观看效果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课程年均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点击率</w:t>
            </w:r>
            <w:r>
              <w:rPr>
                <w:rFonts w:hint="eastAsia" w:ascii="宋体" w:hAnsi="宋体" w:cs="宋体"/>
                <w:color w:val="000000"/>
              </w:rPr>
              <w:t>≥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</w:rPr>
              <w:t>000人次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课程年均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点击率</w:t>
            </w:r>
            <w:r>
              <w:rPr>
                <w:rFonts w:hint="eastAsia" w:ascii="宋体" w:hAnsi="宋体" w:cs="宋体"/>
                <w:color w:val="000000"/>
              </w:rPr>
              <w:t>≥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>000人次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课程年均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点击率</w:t>
            </w:r>
            <w:r>
              <w:rPr>
                <w:rFonts w:hint="eastAsia" w:ascii="宋体" w:hAnsi="宋体" w:cs="宋体"/>
                <w:color w:val="000000"/>
              </w:rPr>
              <w:t>≥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000人次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课程范围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课程发布平台为全国性公开课程平台，且面向高校和社会学习者开放。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课程发布平台为公开课程平台，且面向高校和社会学习者开放。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课程发布平台为面向校内学生的公开课程平台。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川北医学院虚拟仿真实验课程评价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补充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指标体系（2020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试用版）</w:t>
      </w:r>
    </w:p>
    <w:tbl>
      <w:tblPr>
        <w:tblStyle w:val="5"/>
        <w:tblW w:w="15465" w:type="dxa"/>
        <w:tblInd w:w="-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95"/>
        <w:gridCol w:w="870"/>
        <w:gridCol w:w="3459"/>
        <w:gridCol w:w="4086"/>
        <w:gridCol w:w="3045"/>
        <w:gridCol w:w="1050"/>
        <w:gridCol w:w="66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特色项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分值</w:t>
            </w:r>
          </w:p>
        </w:tc>
        <w:tc>
          <w:tcPr>
            <w:tcW w:w="116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评价内容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一级指标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二级指标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345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A级</w:t>
            </w:r>
            <w:r>
              <w:rPr>
                <w:rFonts w:hint="eastAsia"/>
                <w:color w:val="000000"/>
              </w:rPr>
              <w:t>（系数=1.0）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B级</w:t>
            </w:r>
            <w:r>
              <w:rPr>
                <w:rFonts w:hint="eastAsia"/>
                <w:color w:val="000000"/>
              </w:rPr>
              <w:t>（系数=0.8）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C级</w:t>
            </w:r>
            <w:r>
              <w:rPr>
                <w:rFonts w:hint="eastAsia"/>
                <w:color w:val="000000"/>
              </w:rPr>
              <w:t>（系数=0.6）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D级</w:t>
            </w:r>
            <w:r>
              <w:rPr>
                <w:rFonts w:hint="eastAsia"/>
                <w:color w:val="000000"/>
              </w:rPr>
              <w:t>（系数=0）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院系自评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专家评分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教学内涵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科学规律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59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课程遵循科学规律，遵循探究原则和体验式原则。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课程较为遵循科学规律，较为遵循探究原则和体验式原则。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课程相对遵循科学规律。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发现学习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5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课程旨在增强学生“发现学习”能力，提高学生信息获取能力。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课程旨在增强学生“发现学习”能力。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课程旨在提高学生信息获取能力。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体验式学习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59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加强学生“体验式学习”能力，提高学生实践和探究事物的能力。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加强学生实践和探究事物的能力。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注重学生学习体验过程。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教学设计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知识库成分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5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课程由经验丰富的教育者结合教学计划、教学目标和教学内容设置完成，其知识、技能精炼、系统。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课程由经验丰富的教育者结合教学计划、教学目标和教学内容设置完成。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课程能结合教学计划、教学目标和教学内容。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课程内容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5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课程能再现现实环境，并能对课程内容高度加工和抽象化。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课程能再现现实环境，并能对课程内容加工和抽象化。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课程内容有加工，能抽象化。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课程设置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5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课程设置有各种参数变量，能通过对不同参数条件下计算机模拟结果的观察、总结和归纳，学习到预先设计好的知识技能体系。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课程设置有各种参数变量，能学习到预先设计好的知识技能体系。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课程设置有各种参数变量。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教学技术手段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5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课程有静态模型、虚拟动画、仿真软件和软硬件交互程序等教学技术手段。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课程有静态模型、虚拟动画、仿真软件和软硬件交互程序中的3种教学技术手段。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课程有静态模型、虚拟动画、仿真软件和软硬件交互程序中的2种教学技术手段。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教学效果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学生学习效果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5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学生能够以身临其境的方式体验到栩栩如生、活学活用的知识技能。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学生能够体验到栩栩如生、活学活用的知识技能。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学生能够学到相关的知识技能。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学生学习手段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5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能培养学生自主性和多样性的学习，能激发学生探究科学规律的好奇心和兴趣，增强对知识体系的理解程度。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能激发学生探究科学规律的好奇心和兴趣，增强对知识体系的理解程度。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能增强对知识体系的理解程度。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成本、资源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5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课程的设计与开发能着力解决真实实验条件不具备或实际运行困难，涉及高危或极端环境，高成本、高消耗、不可逆操作、大型综合训练等问题。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课程的设计与开发能解决真实实验条件不具备或实际运行困难，涉及高危或极端环境，高成本、高消耗、不可逆操作、大型综合训练等问题。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课程的设计与开发能节约时间成本。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川北医学院社会实践课程评价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补充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指标体系（2020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试用版）</w:t>
      </w:r>
    </w:p>
    <w:tbl>
      <w:tblPr>
        <w:tblStyle w:val="5"/>
        <w:tblW w:w="15255" w:type="dxa"/>
        <w:tblInd w:w="-5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20"/>
        <w:gridCol w:w="825"/>
        <w:gridCol w:w="3435"/>
        <w:gridCol w:w="3540"/>
        <w:gridCol w:w="3255"/>
        <w:gridCol w:w="1095"/>
        <w:gridCol w:w="82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特色项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分值</w:t>
            </w:r>
          </w:p>
        </w:tc>
        <w:tc>
          <w:tcPr>
            <w:tcW w:w="113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评价内容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一级指标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二级指标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34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A级</w:t>
            </w:r>
            <w:r>
              <w:rPr>
                <w:rFonts w:hint="eastAsia"/>
                <w:color w:val="000000"/>
              </w:rPr>
              <w:t>（系数=1.0）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B级</w:t>
            </w:r>
            <w:r>
              <w:rPr>
                <w:rFonts w:hint="eastAsia"/>
                <w:color w:val="000000"/>
              </w:rPr>
              <w:t>（系数=0.8）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C级</w:t>
            </w:r>
            <w:r>
              <w:rPr>
                <w:rFonts w:hint="eastAsia"/>
                <w:color w:val="000000"/>
              </w:rPr>
              <w:t>（系数=0.6）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D级</w:t>
            </w:r>
            <w:r>
              <w:rPr>
                <w:rFonts w:hint="eastAsia"/>
                <w:color w:val="000000"/>
              </w:rPr>
              <w:t>（系数=0）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院系自评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专家评分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培养体系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目标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课程能很好地培养学生的综合能力；能培养学生认识社会、研究社会、理解社会、服务社会的意识和能力；能培养学生科学思维和创新能力。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课程能较好地培养学生的综合能力；能培养学生认识社会、研究社会、理解社会、服务社会的意识和能力；能培养学生科学思维和创新能力。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课程能培养学生的综合能力；能培养学生认识社会、研究社会、理解社会、服务社会的意识和能力；能培养学生科学思维和创新能力。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方式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以多种形式开展课程（如创新创业大赛、社会实践、理论课、演讲讲座等）教育方式≥4种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教育方式≥3种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教育方式≥2种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路径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以思想政治教育、专业教育、比赛培训和社会服务等为抓手，相互融合、综合施教，扎实开展课程。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以思想政治教育、专业教育、比赛培训和社会服务等为抓手，相互融合、综合施教，较好开展课程。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有序开展课程。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校内外资源开发与利用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校内外资源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建立有校内外高质量的课程实践资源、基地等。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建立有校内外课程实践资源、基地等。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建立有校内课程实践资源、基地等。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过程指导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在社会实践过程中的组织、规划、管理、指导等方面实效显著，学生学习效果明显。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在社会实践过程中的组织、规划、管理、指导等方面实效较好，学生学习效果较好。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在社会实践过程中的组织、规划、管理、指导等方面实效一般，学生学习效果一般。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资源利用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充分利用学校资源、在线课程资源和社会资源等开展课程。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课程利用有学校资源、在线课程资源和社会资源等开展课程。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有在线课程资源。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课程开发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课程开发能激发学生兴趣，紧扣社会、生活、学科、创新、科学和国家主旋律。学生深入基层学时≥70%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课程开发能激发学生兴趣，紧扣社会、生活、学科、创新、科学和国家主旋律。学生深入基层学时≥50%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课程开发能激发学生兴趣，紧扣社会、生活、学科、创新、科学和国家主旋律。学生深入基层学时≥30%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实施成效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课程持续完善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课程能不断生成新的实践主题，能与社会、生活、学科、创新、科学和国家主旋律有机融合。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课程能不断生成新的实践主题，能与社会、生活、学科、创新、科学和国家主旋律融合。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课程的实践主题有更新。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社会反响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能达到课程的目标要求，得到家长、社会的广泛认同和支持。课程促进了学生的成长成才，推动了学校的教育教学改革，带来了一定的社会效应。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能达到课程的目标要求，得到家长、社会的广泛认同和支持。课程促进了学生的成长成才，推动了学校的教育教学改革。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能达到课程的目标要求，得到家长、社会的认同和支持。课程促进了学生的成长成才。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课程成果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课程开展有特色、有创新、有实效，能形成良好的学校文化氛围和研究成果（年均≥1篇教研论文），且学生也有相应的学习成果（论文、调研报告、活动总结等）。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课程开展有特色、有创新、有实效，能形成良好的学校文化氛围和研究成果（年均≥1篇教研论文）。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课程开展有特色、有创新、有实效，能形成良好的学校文化氛围。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达不到C级标准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028A8"/>
    <w:rsid w:val="28A0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2022-04-22T04:47:00Z</dcterms:created>
  <dc:creator>背心裙</dc:creator>
  <cp:lastModifiedBy>背心裙</cp:lastModifiedBy>
  <dcterms:modified xsi:type="dcterms:W3CDTF">2022-04-22T04:48:35Z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D866564514BE4E7782095B79F2B5EC40</vt:lpwstr>
  </property>
  <property fmtid="{D5CDD505-2E9C-101B-9397-08002B2CF9AE}" pid="4" name="commondata">
    <vt:lpwstr>eyJoZGlkIjoiYWI2N2VmNTQ5ZDExOWM4ZmI4YTY0NjFiMDFlMTEyOTMifQ==</vt:lpwstr>
  </property>
</Properties>
</file>