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B8" w:rsidRPr="00C261A4" w:rsidRDefault="000017B8" w:rsidP="000017B8">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t>附件</w:t>
      </w:r>
      <w:r w:rsidR="00860B06">
        <w:rPr>
          <w:rFonts w:ascii="黑体" w:eastAsia="黑体" w:hAnsi="黑体" w:hint="eastAsia"/>
          <w:sz w:val="32"/>
          <w:szCs w:val="32"/>
        </w:rPr>
        <w:t>2</w:t>
      </w:r>
    </w:p>
    <w:p w:rsidR="00853800" w:rsidRDefault="000017B8" w:rsidP="000017B8">
      <w:pPr>
        <w:snapToGrid w:val="0"/>
        <w:spacing w:line="560" w:lineRule="exact"/>
        <w:jc w:val="center"/>
        <w:rPr>
          <w:rFonts w:ascii="方正小标宋简体" w:eastAsia="方正小标宋简体" w:hAnsi="Calibri"/>
          <w:sz w:val="36"/>
          <w:szCs w:val="36"/>
        </w:rPr>
      </w:pPr>
      <w:r w:rsidRPr="00853800">
        <w:rPr>
          <w:rFonts w:ascii="方正小标宋简体" w:eastAsia="方正小标宋简体" w:hAnsi="Calibri" w:hint="eastAsia"/>
          <w:sz w:val="36"/>
          <w:szCs w:val="36"/>
        </w:rPr>
        <w:t>第七届中国国际“互联网+”大学生创新创业大赛</w:t>
      </w:r>
      <w:r w:rsidRPr="003118F2">
        <w:rPr>
          <w:rFonts w:ascii="方正小标宋简体" w:eastAsia="方正小标宋简体" w:hAnsi="Calibri" w:hint="eastAsia"/>
          <w:sz w:val="36"/>
          <w:szCs w:val="36"/>
        </w:rPr>
        <w:t>产业命题赛道</w:t>
      </w:r>
      <w:r>
        <w:rPr>
          <w:rFonts w:ascii="方正小标宋简体" w:eastAsia="方正小标宋简体" w:hAnsi="Calibri" w:hint="eastAsia"/>
          <w:sz w:val="36"/>
          <w:szCs w:val="36"/>
        </w:rPr>
        <w:t>入围</w:t>
      </w:r>
      <w:r w:rsidRPr="00853800">
        <w:rPr>
          <w:rFonts w:ascii="方正小标宋简体" w:eastAsia="方正小标宋简体" w:hAnsi="Calibri" w:hint="eastAsia"/>
          <w:sz w:val="36"/>
          <w:szCs w:val="36"/>
        </w:rPr>
        <w:t>命题</w:t>
      </w:r>
    </w:p>
    <w:p w:rsidR="0087196E" w:rsidRDefault="0087196E" w:rsidP="000017B8">
      <w:pPr>
        <w:snapToGrid w:val="0"/>
        <w:spacing w:line="560" w:lineRule="exact"/>
        <w:jc w:val="center"/>
        <w:rPr>
          <w:rFonts w:ascii="方正小标宋简体" w:eastAsia="方正小标宋简体" w:hAnsi="Calibri"/>
          <w:sz w:val="36"/>
          <w:szCs w:val="36"/>
        </w:rPr>
      </w:pPr>
    </w:p>
    <w:tbl>
      <w:tblPr>
        <w:tblW w:w="4999" w:type="pct"/>
        <w:tblLook w:val="04A0"/>
      </w:tblPr>
      <w:tblGrid>
        <w:gridCol w:w="978"/>
        <w:gridCol w:w="4778"/>
        <w:gridCol w:w="8415"/>
      </w:tblGrid>
      <w:tr w:rsidR="00FC6EB1" w:rsidRPr="00FC6EB1" w:rsidTr="006B4DCF">
        <w:trPr>
          <w:trHeight w:val="54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rPr>
              <w:t>序号</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rPr>
              <w:t>企业名称</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rPr>
              <w:t>命题名称</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阿拉尔新农乳业有限责任公司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常温酸奶后酸控制措施</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安徽赛福电子有限公司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金属化薄膜及其电容器环境适应性研究</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宝武重工有限公司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长寿命高温炉辊表面涂层设计与制备技术</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高质量连铸结晶器铜板修复及表面强化技术</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北京东方雨虹防水技术股份有限公司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装配式建筑与防水材料的结合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新型钢轨阻尼器</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北京华大九天科技股份有限公司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柔性显示电路设计方案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微梦创科网络科技(中国)有限公司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基于微博平台的年轻化用户增长裂变的小程序创意方案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基于微博平台的年轻化用户社区运营的小程序创意方案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基于微博平台的音频社交的小程序创意方案</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北京文华在线教育科技股份有限公司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VR渲染速度</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lastRenderedPageBreak/>
              <w:t>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北京沃东天骏信息技术有限公司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信息时代下居家品牌的多媒体创意设计革新策略</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家用电器的场景化动线优化设计与应用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“视觉+”线上自主国民品牌交互体验升维创新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数据共享下的隐私保护</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智能合约安全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无人设备安全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漏洞热修复</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北京中车重工机械有限公司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电力机车车顶智能巡检机器人</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动车车底智能巡检机器人</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北京中软国际信息技术有限公司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《智慧城市—人工智能视觉识别垃圾分类》</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《智慧农业—农业大数据》</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《科技未来—用AI探索科技未来发展》</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《鸿蒙之心—HarmonyOS物联网大赛》</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北京字跳网络技术有限公司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非遗及传统文化在文创领域的再现与革新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短视频时代下平台应用青少年及中老年防沉迷设计课题</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新时代美育背景下游戏设计领域在创新教育方面的新应用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国潮艺术在文化振兴中的传承与升维设计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虚拟与现实的界限-新业态下的视觉艺术</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关于传统文化视野下的游戏设计应用</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北控水务集团有限公司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智慧水务方向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智慧环卫</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污水处理提质增效方向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数字化清洁能源管理</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污水处理节能降耗方向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合流制溢流污染控制</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污水资源化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污泥及固废处理处置方向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供水安全方向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市政管网方向</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成都银河动力有限公司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活塞热冲击疲劳试验测试平台</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大博医疗科技股份有限公司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激光3D打印可降解植入物粉体材料球形化制备</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15</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凤凰卫视有限公司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全媒体时代下的高品质媒体内容的打造</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通过新媒体手段打造乡村与产品品牌，助力乡村振兴</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广联达科技股份有限公司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数字化设计相关技术与应用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施工工地管理相关新技术与应用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建筑产业互联网创新与实践</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国网江苏省电力公司经济技术研究院</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计及韧性提升需求的多能耦合配电系统一体化规划方法</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“AI+大数据”赋能下的电力全业务数字化解决方案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哈工大机器人集团（山东）有限公司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自动化智能立体仓库的物流解决方案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道路养护施工主动安全警示系统设计</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19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海尔集团电器产业有限公司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物联网时代“人单合一”创业项目新模式探究实践方案</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杭州海康威视数字技术股份有限公司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多模态手部生物特征 感知与识别</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华为技术有限公司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区块链应用场景探索</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w:t>
            </w:r>
            <w:r w:rsidRPr="00FC6EB1">
              <w:rPr>
                <w:rFonts w:ascii="微软雅黑" w:eastAsia="微软雅黑" w:hAnsi="微软雅黑" w:cs="微软雅黑" w:hint="eastAsia"/>
                <w:color w:val="000000"/>
                <w:kern w:val="0"/>
                <w:sz w:val="28"/>
                <w:szCs w:val="28"/>
                <w:lang/>
              </w:rPr>
              <w:t>昇</w:t>
            </w:r>
            <w:r w:rsidRPr="00FC6EB1">
              <w:rPr>
                <w:rFonts w:ascii="仿宋_GB2312" w:eastAsia="仿宋_GB2312" w:hAnsi="仿宋_GB2312" w:cs="仿宋_GB2312" w:hint="eastAsia"/>
                <w:color w:val="000000"/>
                <w:kern w:val="0"/>
                <w:sz w:val="28"/>
                <w:szCs w:val="28"/>
                <w:lang/>
              </w:rPr>
              <w:t>腾全栈</w:t>
            </w:r>
            <w:r w:rsidRPr="00FC6EB1">
              <w:rPr>
                <w:rFonts w:ascii="仿宋_GB2312" w:eastAsia="仿宋_GB2312" w:hAnsi="仿宋" w:cs="仿宋" w:hint="eastAsia"/>
                <w:color w:val="000000"/>
                <w:kern w:val="0"/>
                <w:sz w:val="28"/>
                <w:szCs w:val="28"/>
                <w:lang/>
              </w:rPr>
              <w:t xml:space="preserve"> AI 软硬件平台 技术，探索有具体落地场景的技术应用创意作品。</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基于华为云EI能力构建计算机视觉产业应用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基于Mindspore开源框架的拓展和创新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感知应用的IPv6网络</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openLooKeng管理台的易用性提升</w:t>
            </w:r>
            <w:r w:rsidR="006B4DCF">
              <w:rPr>
                <w:rFonts w:ascii="仿宋_GB2312" w:eastAsia="仿宋_GB2312" w:hAnsi="仿宋" w:cs="仿宋" w:hint="eastAsia"/>
                <w:color w:val="000000"/>
                <w:kern w:val="0"/>
                <w:sz w:val="28"/>
                <w:szCs w:val="28"/>
                <w:lang/>
              </w:rPr>
              <w:t>：</w:t>
            </w:r>
            <w:r w:rsidRPr="00FC6EB1">
              <w:rPr>
                <w:rFonts w:ascii="仿宋_GB2312" w:eastAsia="仿宋_GB2312" w:hAnsi="仿宋" w:cs="仿宋" w:hint="eastAsia"/>
                <w:color w:val="000000"/>
                <w:kern w:val="0"/>
                <w:sz w:val="28"/>
                <w:szCs w:val="28"/>
                <w:lang/>
              </w:rPr>
              <w:t>openLooKeng Web UI 管理面功能增强（不限于：集群一键部署和升级/集群的统一配置管理/集群服务启停等功能），便于集群管理</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openLooKeng（罗庚）跨域跨源能力实践</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智慧校园-WeLink小程序（We码）</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嵌入式通信设备</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基于鲲鹏全栈软硬件平台技术，探索有具体行业场景的技术应用创意作品</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基于华为云IoT打造智能化场景应用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基于华为云EI能力构建大数据使能行业应用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基于华为云EI能力构建“医疗+AI”解决方案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基于AI开发平台ModelArts和MindSpore开源框架创意作品</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openLooKeng引擎内核增强</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鲲鹏BoostKit加速库应用实践</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用Rust语言重构openEuler所需安装和运行的软件包</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网络智能运维应用创新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提供Prometheus Exporter用于采集和监控openGauss服务的指标及数据</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使用MindSpore高阶工具TinyMS支持的网络CycleGAN训练图像风格迁移模型</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基于GaussDB(for MySQL)实现一个高性能、高扩展性的bufferpool（缓冲池）</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利用下一代网络技术提升网络质量</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鲲鹏BoostKit大数据Spark图算法优化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当前SONiC开源架构存在哪些问题及对应的解决方案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OpenHarmony分布式能力实践</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openGauss-Rust驱动编写</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玩转神器，高效开发-CloudIDE插件大赛</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通信和网络软件开发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使用MindSpore高阶工具TinyMS复现人脸检测模型FaceDetection</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使用MindSpore高阶工具TinyMS复现GOMO模型</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结合华为云API开放平台APIExploer实现照片分类系统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AI创新应用</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霍尼韦尔（中国）有限公司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基于Niagara技术的云边协同智慧城市管控平台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基于Niagara技术的工业互联网异构系统整合方案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基于Niagara技术的能源互联网解决方案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济南轨道交通集团有限公司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地铁隧道隐蔽缺陷探地雷达图像智能识别算法</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地铁隧道智慧检测平台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地铁隧道结构病害与内部缺陷的快速连续诊断系统</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江西普正制药股份有限公司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开发一种针对乳腺癌新型治疗方式的靶向纳米制剂</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江西同和药业股份有限公司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基于创新型治疗晚期肺癌靶向药物的设计与研发</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科大讯飞股份有限公司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智慧农业—— 农作物生长情况识别</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智慧城市—— 智慧市场监督管理综合解决方案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算法类——高校课堂教学质量评价</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AI+语言学习创意方案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智能语音—— 智能语音交互在全场景下的创新应用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智慧园区—— 智慧园区综合解决方案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智慧交通—— 城市智慧交通解决方案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语言学习—— 基于智能语音技术打造一带一路中文学习平台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新能源汽车—— 智能网联汽车综合解决方案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公益—— 智能产品适老化应用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智慧水利—— 洪涝灾害风险分析及预防</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教育—— 面向新工科、新农科、新文科、新医科等教育类知识图谱构建及应用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 高等教育—— 基于AI 教学评价的智慧教育解决方案</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洛阳轴承研究所有限公司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激光绿色制造—重载轴承关键部位强化技术</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纳思达股份有限公司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互联网+全彩3D打印潮 玩创新创业设计</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南方电网深圳数字电网研究院有限公司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可视化分布式云边AIOT平台</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锐捷网络（苏州）有限公司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计算机云外设实现方案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山东新希望六和集团有限公司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智能化雏鸡断喙设备的研发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在现代化、规模化养殖场中，如何打造有效的生物安全体系进行非洲猪瘟防控？</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2021年下半年，生猪行情持续下滑，部分养殖企业和养殖户已经出现亏损状态？作为一名生产管理者，应当如何最大程度做到降本增效？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上海轻合金精密成型国家工程研究中心有限公司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小型化、可在复杂环境部署、高灵敏度、高安全性、高稳定性的氢气浓度传感器开发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适用于氢气浓度传感的核心材料或部件研发</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携程智慧旅游发展有限公司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乡村旅游直播</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深圳市燃气集团股份有限公司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基于智慧城市数据底座的智慧燃气系统开发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5G+智慧燃气系统应用场景建设</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城镇燃气管道智能完整性管理系统开发</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深圳市斯诺实业发展有限公司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高容量动力锂电池用氧化铁基负极材料制备</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深圳特来电新能源有限公司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光-氢燃料电池-蓄电池智能微电网系统的开发</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曙光信息产业股份有限公司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大数据&amp;人工智能技术在扶贫助农建设中的商业应用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大数据分析技术在互联网电商秒杀活动中的应用</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数字广西集团有限公司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乡村振兴数字化建设</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基于商业信用数据应用产品设计方案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产业大数据平台的建及应用服务</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39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腾讯科技（深圳）有限公司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微信支付交易欺诈识别</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数据库智能管家的创新与探索</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基于FISCO BCOS区块链底层平台+X行业的解决方案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手机游戏作为数字疗法在精神疾病治疗中的应用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全真互联网的商业新生态探索</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基于FISCO BCOS区块链底层平台设计和实现一套底层性能提升方案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黄河新文创</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「虚拟IP」的“智”造创新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长城新文创</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基于FISCO BCOS区块链底层平台+社会治理激励方案设计和实现</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天津出版传媒集团有限公司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乡村振兴题材游戏软件研发</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天津海尔洗涤电器有限公司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轴套自动剥离</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总装线生产节拍智能监控系统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注塑外桶快速冷却</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内桶自动分离</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定盘星智慧生产系统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自动贴盘膜</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用户体验洗涤无力</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螺钉错漏装视觉检测</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电机预装异音检测</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自动投放进水管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自动摆放滚筒前配重块</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智能识别扫描系统设计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模具外观铬料问题</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滚筒观察窗自动开启</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挂具脱漆效率提升</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LD75A上盖开裂</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天津市鸿远电气股份有限公司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智能识别人群聚众行为</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针对于谷物存储、档案存储的气体智能识别装置</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区域环境中烟火的识别</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区域环境中高空抛物识别</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电动自行车智能配套充电接口、插头</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天下秀数字科技（集团）股份有限公司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以Z世代为消费客户群体，打造能够带动潮流的虚拟形象或虚拟IP及运营方案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基于新媒体营销中个人及广告主进行价值创造过程中的数据分析和推广方案设计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基于新媒体营销能力及专业学科建设构建联合人才培养解决方案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西门子工厂自动化工程有限公司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工业4.0创新设计与研发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工业控制创新设计与研发</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仙鹤股份有限公司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环保型纸基超疏水过滤 新材料</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新大陆科技集团有限公司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AioT智慧停车系统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AioT智慧社区服务</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新疆天物生态科技股份有限公司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改善西北地区土壤沙化的解决方案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48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海尔卡奥斯物联生态科技有限公司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复杂工业生产环境下的家电异音检测算法</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基于产品全生命周期的工业互联智能管理解决方案（具体行业/通用方案）</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lastRenderedPageBreak/>
              <w:t>49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用友网络科技股份有限公司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工业大脑APP</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物联网：基于用友物联网（AIoT）平台的智能车联系统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数字经济创新商业模式设计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工业APP创新应用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社会级企业新应用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区块链技术应用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区块链-工业互联网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企业数字化转型经营管理创新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基于多种复杂约束条件下的智能排产</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工业APP创新应用：智能工厂</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工业APP创新应用：生产制造</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有研工程技术研究院有限公司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高安全低压固态储氢合金及储氢系统</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宇通客车股份有限公司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新一代商用车智能底盘</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高性能商用车电液耦合 转向系统</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云南大为制焦有限公司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高效同步净化工业尾气中多污染物的新技术</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浙江天宇药业股份有限公司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沙坦原料药化合物及其衍生产品生产中高性能催化剂开发</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lastRenderedPageBreak/>
              <w:t>54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浙江浙大中控信息技术有限公司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全息数智交通：基于雷视融合的交通数智孪生领航员</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55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中船海洋动力部件有限公司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大型船用发动机零部件智能铸造</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56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中国电子科技集团公司第十四研究所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面向无人机群目标的探测和意图识别系统</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57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中国航天科工集团第三研究院第三</w:t>
            </w:r>
            <w:r w:rsidRPr="006B4DCF">
              <w:rPr>
                <w:rFonts w:ascii="微软雅黑" w:eastAsia="微软雅黑" w:hAnsi="微软雅黑" w:cs="微软雅黑" w:hint="eastAsia"/>
                <w:kern w:val="0"/>
                <w:sz w:val="28"/>
                <w:szCs w:val="28"/>
                <w:lang/>
              </w:rPr>
              <w:t>〇</w:t>
            </w:r>
            <w:r w:rsidRPr="006B4DCF">
              <w:rPr>
                <w:rFonts w:ascii="仿宋_GB2312" w:eastAsia="仿宋_GB2312" w:hAnsi="仿宋_GB2312" w:cs="仿宋_GB2312" w:hint="eastAsia"/>
                <w:kern w:val="0"/>
                <w:sz w:val="28"/>
                <w:szCs w:val="28"/>
                <w:lang/>
              </w:rPr>
              <w:t>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rPr>
              <w:t>基于数学孪生的工业流场三维层析成像检测系统</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中国南方航空股份有限公司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互联飞机智慧运维服务应用场景与模型算法开发</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59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中国冶金科技成果转化有限公司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家用氢能供电系统解决方案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固态锂电池用高性能复合电解质制备和产业化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超黑材料及碳基复合吸波材料与器件产业化研究</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OLED柔性显示关键材料和技术产业化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新能源工程车辆高安全性电池包热管理技术与应用</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减隔震装置大流量需求下动态伺服液压控制</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基于物联网金属矿智慧应急专家决策系统</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固态电池关键材料及技术产业化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OLED柔性显示用的聚酰亚胺关键材料开发</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矿山用 低能耗水资源循环再生系统材料和器件产业化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高性能纳米多孔气凝胶复合材料研发与产业化</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耐热钢表面抗氧化隔热涂层的低成本制备技术</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减隔震装置压剪复合状态下动态力检测分析</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大载荷与大位移下动静态协调加载减隔震装置检测装备设计</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渣包场渣包裂纹检测系统</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中科曙光南京研究院有限公司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地址信息标准化转换</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政务文档内容自动识别</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中联企业管理集团有限公司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攻克数字财经硬核科技，创新企业营商和乡村振兴数字生态基础设施</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中路交建（北京）工程材料技术有限公司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冰消路现——开启全方位路面防冻抗滑新纪元</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科技助力平安交通——高黏改性沥青排水路面</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中石化中原石油工程设计有限公司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天然气管道泄漏探测预警方案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含硫烟气余热回收方案</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重庆市现代假肢技术服务中心</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假肢接受腔3D建模合成处理技术</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中国北方车辆研究所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受热部件热冲击疲劳试验测试平台</w:t>
            </w:r>
          </w:p>
        </w:tc>
      </w:tr>
      <w:tr w:rsidR="00FC6EB1" w:rsidRPr="00FC6EB1"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株洲国创轨道科技有限公司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轨道交通AR/VR资源混合云平台</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轨道车辆智能运维数字孪生解决方案</w:t>
            </w:r>
          </w:p>
        </w:tc>
      </w:tr>
      <w:tr w:rsidR="00FC6EB1" w:rsidRPr="00FC6EB1"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基于虚实结合的机车乘务员高效培训系统研究</w:t>
            </w:r>
          </w:p>
        </w:tc>
      </w:tr>
      <w:tr w:rsidR="00FC6EB1" w:rsidRPr="00FC6EB1"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67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北京小白世纪网络科技有限公司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rPr>
              <w:t>AI智能掌超设备及辅助诊断系统</w:t>
            </w:r>
          </w:p>
        </w:tc>
      </w:tr>
    </w:tbl>
    <w:p w:rsidR="00CF301B" w:rsidRPr="000778F8" w:rsidRDefault="00CF301B" w:rsidP="006B4DCF">
      <w:pPr>
        <w:snapToGrid w:val="0"/>
        <w:spacing w:line="560" w:lineRule="exact"/>
        <w:jc w:val="left"/>
      </w:pPr>
    </w:p>
    <w:sectPr w:rsidR="00CF301B" w:rsidRPr="000778F8" w:rsidSect="000778F8">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4E6" w:rsidRDefault="008204E6" w:rsidP="00853800">
      <w:r>
        <w:separator/>
      </w:r>
    </w:p>
  </w:endnote>
  <w:endnote w:type="continuationSeparator" w:id="1">
    <w:p w:rsidR="008204E6" w:rsidRDefault="008204E6" w:rsidP="00853800">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836437"/>
      <w:docPartObj>
        <w:docPartGallery w:val="Page Numbers (Bottom of Page)"/>
        <w:docPartUnique/>
      </w:docPartObj>
    </w:sdtPr>
    <w:sdtContent>
      <w:p w:rsidR="00D31760" w:rsidRDefault="00CD6128">
        <w:pPr>
          <w:pStyle w:val="a4"/>
          <w:jc w:val="center"/>
        </w:pPr>
        <w:r w:rsidRPr="000017B8">
          <w:rPr>
            <w:rFonts w:ascii="宋体" w:eastAsia="宋体" w:hAnsi="宋体"/>
            <w:sz w:val="21"/>
            <w:szCs w:val="21"/>
          </w:rPr>
          <w:fldChar w:fldCharType="begin"/>
        </w:r>
        <w:r w:rsidR="00D31760" w:rsidRPr="000017B8">
          <w:rPr>
            <w:rFonts w:ascii="宋体" w:eastAsia="宋体" w:hAnsi="宋体"/>
            <w:sz w:val="21"/>
            <w:szCs w:val="21"/>
          </w:rPr>
          <w:instrText>PAGE   \* MERGEFORMAT</w:instrText>
        </w:r>
        <w:r w:rsidRPr="000017B8">
          <w:rPr>
            <w:rFonts w:ascii="宋体" w:eastAsia="宋体" w:hAnsi="宋体"/>
            <w:sz w:val="21"/>
            <w:szCs w:val="21"/>
          </w:rPr>
          <w:fldChar w:fldCharType="separate"/>
        </w:r>
        <w:r w:rsidR="00860B06" w:rsidRPr="00860B06">
          <w:rPr>
            <w:rFonts w:ascii="宋体" w:eastAsia="宋体" w:hAnsi="宋体"/>
            <w:noProof/>
            <w:sz w:val="21"/>
            <w:szCs w:val="21"/>
            <w:lang w:val="zh-CN"/>
          </w:rPr>
          <w:t>1</w:t>
        </w:r>
        <w:r w:rsidRPr="000017B8">
          <w:rPr>
            <w:rFonts w:ascii="宋体" w:eastAsia="宋体" w:hAnsi="宋体"/>
            <w:sz w:val="21"/>
            <w:szCs w:val="21"/>
          </w:rPr>
          <w:fldChar w:fldCharType="end"/>
        </w:r>
      </w:p>
    </w:sdtContent>
  </w:sdt>
  <w:p w:rsidR="00D31760" w:rsidRDefault="00D31760">
    <w:pPr>
      <w:spacing w:line="1" w:lineRule="exact"/>
      <w:rPr>
        <w:rFonts w:ascii="宋体" w:eastAsia="宋体" w:hAnsi="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104062"/>
      <w:showingPlcHdr/>
    </w:sdtPr>
    <w:sdtEndPr>
      <w:rPr>
        <w:rFonts w:ascii="宋体" w:eastAsia="宋体" w:hAnsi="宋体"/>
        <w:sz w:val="21"/>
        <w:szCs w:val="21"/>
      </w:rPr>
    </w:sdtEndPr>
    <w:sdtContent>
      <w:p w:rsidR="00D31760" w:rsidRDefault="00CD6128" w:rsidP="00853800">
        <w:pPr>
          <w:pStyle w:val="a4"/>
          <w:rPr>
            <w:rFonts w:ascii="宋体" w:eastAsia="宋体" w:hAnsi="宋体"/>
            <w:sz w:val="21"/>
            <w:szCs w:val="21"/>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4E6" w:rsidRDefault="008204E6" w:rsidP="00853800">
      <w:r>
        <w:separator/>
      </w:r>
    </w:p>
  </w:footnote>
  <w:footnote w:type="continuationSeparator" w:id="1">
    <w:p w:rsidR="008204E6" w:rsidRDefault="008204E6" w:rsidP="008538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2F6"/>
    <w:rsid w:val="000017B8"/>
    <w:rsid w:val="000778F8"/>
    <w:rsid w:val="001B4248"/>
    <w:rsid w:val="00234AAA"/>
    <w:rsid w:val="0027642D"/>
    <w:rsid w:val="00280105"/>
    <w:rsid w:val="003118F2"/>
    <w:rsid w:val="00340E8C"/>
    <w:rsid w:val="00355FF1"/>
    <w:rsid w:val="005C57B4"/>
    <w:rsid w:val="00684FD3"/>
    <w:rsid w:val="006A2DB3"/>
    <w:rsid w:val="006B4DCF"/>
    <w:rsid w:val="007015A9"/>
    <w:rsid w:val="00712D9E"/>
    <w:rsid w:val="008204E6"/>
    <w:rsid w:val="00853800"/>
    <w:rsid w:val="00860B06"/>
    <w:rsid w:val="0087196E"/>
    <w:rsid w:val="00883B63"/>
    <w:rsid w:val="008E0D4F"/>
    <w:rsid w:val="009202F6"/>
    <w:rsid w:val="009370D3"/>
    <w:rsid w:val="00984265"/>
    <w:rsid w:val="00A25DED"/>
    <w:rsid w:val="00C24D36"/>
    <w:rsid w:val="00C50905"/>
    <w:rsid w:val="00C85CD3"/>
    <w:rsid w:val="00CD6128"/>
    <w:rsid w:val="00CF301B"/>
    <w:rsid w:val="00D31760"/>
    <w:rsid w:val="00DA7744"/>
    <w:rsid w:val="00E02022"/>
    <w:rsid w:val="00E679FD"/>
    <w:rsid w:val="00EB0235"/>
    <w:rsid w:val="00FC6EB1"/>
    <w:rsid w:val="00FE52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800"/>
    <w:pPr>
      <w:widowControl w:val="0"/>
      <w:jc w:val="both"/>
    </w:pPr>
  </w:style>
  <w:style w:type="paragraph" w:styleId="3">
    <w:name w:val="heading 3"/>
    <w:basedOn w:val="a"/>
    <w:next w:val="a"/>
    <w:link w:val="3Char"/>
    <w:uiPriority w:val="9"/>
    <w:unhideWhenUsed/>
    <w:qFormat/>
    <w:rsid w:val="00CF301B"/>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F301B"/>
    <w:rPr>
      <w:rFonts w:eastAsia="华文仿宋"/>
      <w:b/>
      <w:bCs/>
      <w:sz w:val="30"/>
      <w:szCs w:val="32"/>
    </w:rPr>
  </w:style>
  <w:style w:type="paragraph" w:styleId="a3">
    <w:name w:val="header"/>
    <w:basedOn w:val="a"/>
    <w:link w:val="Char"/>
    <w:uiPriority w:val="99"/>
    <w:unhideWhenUsed/>
    <w:rsid w:val="008538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3800"/>
    <w:rPr>
      <w:sz w:val="18"/>
      <w:szCs w:val="18"/>
    </w:rPr>
  </w:style>
  <w:style w:type="paragraph" w:styleId="a4">
    <w:name w:val="footer"/>
    <w:basedOn w:val="a"/>
    <w:link w:val="Char0"/>
    <w:uiPriority w:val="99"/>
    <w:unhideWhenUsed/>
    <w:qFormat/>
    <w:rsid w:val="0085380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53800"/>
    <w:rPr>
      <w:sz w:val="18"/>
      <w:szCs w:val="18"/>
    </w:rPr>
  </w:style>
  <w:style w:type="character" w:styleId="a5">
    <w:name w:val="Hyperlink"/>
    <w:basedOn w:val="a0"/>
    <w:uiPriority w:val="99"/>
    <w:semiHidden/>
    <w:unhideWhenUsed/>
    <w:rsid w:val="00853800"/>
    <w:rPr>
      <w:color w:val="0000FF"/>
      <w:u w:val="single"/>
    </w:rPr>
  </w:style>
  <w:style w:type="paragraph" w:styleId="a6">
    <w:name w:val="Balloon Text"/>
    <w:basedOn w:val="a"/>
    <w:link w:val="Char1"/>
    <w:uiPriority w:val="99"/>
    <w:semiHidden/>
    <w:unhideWhenUsed/>
    <w:rsid w:val="0087196E"/>
    <w:rPr>
      <w:sz w:val="18"/>
      <w:szCs w:val="18"/>
    </w:rPr>
  </w:style>
  <w:style w:type="character" w:customStyle="1" w:styleId="Char1">
    <w:name w:val="批注框文本 Char"/>
    <w:basedOn w:val="a0"/>
    <w:link w:val="a6"/>
    <w:uiPriority w:val="99"/>
    <w:semiHidden/>
    <w:rsid w:val="0087196E"/>
    <w:rPr>
      <w:sz w:val="18"/>
      <w:szCs w:val="18"/>
    </w:rPr>
  </w:style>
</w:styles>
</file>

<file path=word/webSettings.xml><?xml version="1.0" encoding="utf-8"?>
<w:webSettings xmlns:r="http://schemas.openxmlformats.org/officeDocument/2006/relationships" xmlns:w="http://schemas.openxmlformats.org/wordprocessingml/2006/main">
  <w:divs>
    <w:div w:id="19997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E3D8-ED34-43B8-B820-89B80F74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863</Words>
  <Characters>4920</Characters>
  <Application>Microsoft Office Word</Application>
  <DocSecurity>0</DocSecurity>
  <Lines>41</Lines>
  <Paragraphs>11</Paragraphs>
  <ScaleCrop>false</ScaleCrop>
  <Company>HP</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cp:lastPrinted>2021-07-20T09:46:00Z</cp:lastPrinted>
  <dcterms:created xsi:type="dcterms:W3CDTF">2021-07-28T02:03:00Z</dcterms:created>
  <dcterms:modified xsi:type="dcterms:W3CDTF">2021-07-28T02:03:00Z</dcterms:modified>
</cp:coreProperties>
</file>