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F88" w:rsidRDefault="00D05F88" w:rsidP="00D05F88">
      <w:pPr>
        <w:adjustRightInd w:val="0"/>
        <w:snapToGrid w:val="0"/>
        <w:spacing w:afterLines="50" w:after="156" w:line="500" w:lineRule="exact"/>
        <w:rPr>
          <w:rFonts w:eastAsia="方正小标宋简体"/>
          <w:sz w:val="36"/>
          <w:szCs w:val="30"/>
        </w:rPr>
      </w:pPr>
      <w:r>
        <w:rPr>
          <w:rFonts w:ascii="黑体" w:eastAsia="黑体" w:hAnsi="黑体" w:hint="eastAsia"/>
          <w:b/>
          <w:sz w:val="32"/>
          <w:szCs w:val="30"/>
        </w:rPr>
        <w:t>附件</w:t>
      </w:r>
      <w:r>
        <w:rPr>
          <w:rFonts w:ascii="黑体" w:eastAsia="黑体" w:hAnsi="黑体" w:hint="eastAsia"/>
          <w:b/>
          <w:sz w:val="32"/>
          <w:szCs w:val="30"/>
        </w:rPr>
        <w:t>1</w:t>
      </w:r>
      <w:r>
        <w:rPr>
          <w:rFonts w:eastAsia="方正小标宋简体"/>
          <w:sz w:val="36"/>
          <w:szCs w:val="30"/>
        </w:rPr>
        <w:t xml:space="preserve">        </w:t>
      </w:r>
      <w:bookmarkStart w:id="0" w:name="_GoBack"/>
      <w:bookmarkEnd w:id="0"/>
    </w:p>
    <w:p w:rsidR="00D05F88" w:rsidRDefault="00D05F88" w:rsidP="00D05F88">
      <w:pPr>
        <w:adjustRightInd w:val="0"/>
        <w:snapToGrid w:val="0"/>
        <w:spacing w:afterLines="50" w:after="156" w:line="500" w:lineRule="exact"/>
        <w:rPr>
          <w:rFonts w:eastAsia="方正小标宋简体"/>
          <w:sz w:val="36"/>
          <w:szCs w:val="30"/>
        </w:rPr>
      </w:pPr>
    </w:p>
    <w:p w:rsidR="00D05F88" w:rsidRPr="00D05F88" w:rsidRDefault="00D05F88" w:rsidP="00D05F88">
      <w:pPr>
        <w:adjustRightInd w:val="0"/>
        <w:snapToGrid w:val="0"/>
        <w:spacing w:afterLines="50" w:after="156" w:line="500" w:lineRule="exact"/>
        <w:jc w:val="center"/>
        <w:rPr>
          <w:rFonts w:eastAsia="方正小标宋简体"/>
          <w:b/>
          <w:sz w:val="36"/>
          <w:szCs w:val="30"/>
        </w:rPr>
      </w:pPr>
      <w:r w:rsidRPr="00D05F88">
        <w:rPr>
          <w:rFonts w:ascii="宋体" w:hAnsi="宋体" w:cs="宋体" w:hint="eastAsia"/>
          <w:b/>
          <w:color w:val="2A2F35"/>
          <w:kern w:val="0"/>
          <w:sz w:val="28"/>
          <w:szCs w:val="28"/>
        </w:rPr>
        <w:t>学校实验室安全检查项目表</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820"/>
        <w:gridCol w:w="7374"/>
        <w:gridCol w:w="2829"/>
      </w:tblGrid>
      <w:tr w:rsidR="00D05F88" w:rsidTr="00F72B32">
        <w:trPr>
          <w:trHeight w:val="643"/>
          <w:tblHeader/>
          <w:jc w:val="center"/>
        </w:trPr>
        <w:tc>
          <w:tcPr>
            <w:tcW w:w="848" w:type="dxa"/>
            <w:tcMar>
              <w:left w:w="45" w:type="dxa"/>
              <w:right w:w="45" w:type="dxa"/>
            </w:tcMar>
            <w:vAlign w:val="center"/>
          </w:tcPr>
          <w:p w:rsidR="00D05F88" w:rsidRDefault="00D05F88" w:rsidP="00F72B32">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D05F88" w:rsidRDefault="00D05F88" w:rsidP="00F72B32">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D05F88" w:rsidRDefault="00D05F88" w:rsidP="00F72B32">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D05F88" w:rsidRDefault="00D05F88" w:rsidP="00F72B32">
            <w:pPr>
              <w:spacing w:line="300" w:lineRule="exact"/>
              <w:jc w:val="center"/>
              <w:rPr>
                <w:rFonts w:eastAsia="黑体"/>
                <w:b/>
                <w:bCs/>
                <w:kern w:val="0"/>
                <w:szCs w:val="21"/>
              </w:rPr>
            </w:pPr>
            <w:r>
              <w:rPr>
                <w:rFonts w:eastAsia="黑体" w:hint="eastAsia"/>
                <w:b/>
                <w:bCs/>
                <w:kern w:val="0"/>
                <w:szCs w:val="21"/>
              </w:rPr>
              <w:t>情况记录</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D05F88" w:rsidRDefault="00D05F88" w:rsidP="00F72B32">
            <w:pPr>
              <w:widowControl/>
              <w:spacing w:line="300" w:lineRule="exact"/>
              <w:rPr>
                <w:b/>
                <w:kern w:val="0"/>
                <w:szCs w:val="21"/>
              </w:rPr>
            </w:pPr>
            <w:r>
              <w:rPr>
                <w:rFonts w:hint="eastAsia"/>
                <w:b/>
                <w:kern w:val="0"/>
                <w:szCs w:val="21"/>
              </w:rPr>
              <w:t>责任体系</w:t>
            </w:r>
          </w:p>
        </w:tc>
      </w:tr>
      <w:tr w:rsidR="00D05F88" w:rsidTr="00F72B32">
        <w:trPr>
          <w:trHeight w:val="90"/>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D05F88" w:rsidRDefault="00D05F88" w:rsidP="00F72B32">
            <w:pPr>
              <w:widowControl/>
              <w:spacing w:line="300" w:lineRule="exact"/>
              <w:rPr>
                <w:b/>
                <w:kern w:val="0"/>
                <w:szCs w:val="21"/>
              </w:rPr>
            </w:pPr>
            <w:r>
              <w:rPr>
                <w:b/>
                <w:kern w:val="0"/>
                <w:szCs w:val="21"/>
              </w:rPr>
              <w:t>学校层面安全责任体系</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D05F88" w:rsidRDefault="00D05F88" w:rsidP="00F72B32">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proofErr w:type="gramStart"/>
            <w:r>
              <w:rPr>
                <w:rFonts w:hint="eastAsia"/>
                <w:bCs/>
                <w:kern w:val="0"/>
                <w:szCs w:val="21"/>
              </w:rPr>
              <w:t>有带</w:t>
            </w:r>
            <w:r>
              <w:rPr>
                <w:bCs/>
                <w:kern w:val="0"/>
                <w:szCs w:val="21"/>
              </w:rPr>
              <w:t>文号</w:t>
            </w:r>
            <w:proofErr w:type="gramEnd"/>
            <w:r>
              <w:rPr>
                <w:bCs/>
                <w:kern w:val="0"/>
                <w:szCs w:val="21"/>
              </w:rPr>
              <w:t>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w:t>
            </w:r>
            <w:r>
              <w:rPr>
                <w:kern w:val="0"/>
                <w:szCs w:val="21"/>
              </w:rPr>
              <w:t>章</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D05F88" w:rsidRDefault="00D05F88" w:rsidP="00F72B32">
            <w:pPr>
              <w:widowControl/>
              <w:spacing w:line="300" w:lineRule="exact"/>
              <w:rPr>
                <w:b/>
                <w:kern w:val="0"/>
                <w:szCs w:val="21"/>
              </w:rPr>
            </w:pPr>
            <w:r>
              <w:rPr>
                <w:b/>
                <w:kern w:val="0"/>
                <w:szCs w:val="21"/>
              </w:rPr>
              <w:t>院系层面安全责任体系</w:t>
            </w:r>
          </w:p>
        </w:tc>
      </w:tr>
      <w:tr w:rsidR="00D05F88" w:rsidTr="00F72B32">
        <w:trPr>
          <w:trHeight w:val="90"/>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D05F88" w:rsidRDefault="00D05F88" w:rsidP="00F72B32">
            <w:pPr>
              <w:widowControl/>
              <w:spacing w:line="300" w:lineRule="exact"/>
              <w:rPr>
                <w:b/>
                <w:bCs/>
                <w:kern w:val="0"/>
                <w:szCs w:val="21"/>
              </w:rPr>
            </w:pPr>
            <w:r>
              <w:rPr>
                <w:b/>
                <w:bCs/>
                <w:kern w:val="0"/>
                <w:szCs w:val="21"/>
              </w:rPr>
              <w:t>经费保障</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查财务</w:t>
            </w:r>
            <w:r>
              <w:rPr>
                <w:bCs/>
                <w:kern w:val="0"/>
                <w:szCs w:val="21"/>
              </w:rPr>
              <w:t>证据</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查财务证据</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lastRenderedPageBreak/>
              <w:t>1.</w:t>
            </w:r>
            <w:r>
              <w:rPr>
                <w:kern w:val="0"/>
                <w:szCs w:val="21"/>
              </w:rPr>
              <w:t>3</w:t>
            </w:r>
            <w:r>
              <w:rPr>
                <w:rFonts w:hint="eastAsia"/>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bCs/>
                <w:kern w:val="0"/>
                <w:szCs w:val="21"/>
              </w:rPr>
              <w:t>查财务证据</w:t>
            </w:r>
          </w:p>
        </w:tc>
        <w:tc>
          <w:tcPr>
            <w:tcW w:w="2829" w:type="dxa"/>
            <w:tcMar>
              <w:left w:w="45" w:type="dxa"/>
              <w:right w:w="45" w:type="dxa"/>
            </w:tcMar>
            <w:vAlign w:val="center"/>
          </w:tcPr>
          <w:p w:rsidR="00D05F88" w:rsidRDefault="00D05F88" w:rsidP="00F72B32">
            <w:pPr>
              <w:widowControl/>
              <w:spacing w:line="300" w:lineRule="exact"/>
              <w:jc w:val="left"/>
              <w:rPr>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D05F88" w:rsidRDefault="00D05F88" w:rsidP="00F72B32">
            <w:pPr>
              <w:widowControl/>
              <w:spacing w:line="300" w:lineRule="exact"/>
              <w:rPr>
                <w:b/>
                <w:bCs/>
                <w:kern w:val="0"/>
                <w:szCs w:val="21"/>
              </w:rPr>
            </w:pPr>
            <w:r>
              <w:rPr>
                <w:rFonts w:hint="eastAsia"/>
                <w:b/>
                <w:bCs/>
                <w:kern w:val="0"/>
                <w:szCs w:val="21"/>
              </w:rPr>
              <w:t>队伍建设</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建议</w:t>
            </w: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tcMar>
              <w:left w:w="45" w:type="dxa"/>
              <w:right w:w="45" w:type="dxa"/>
            </w:tcMar>
            <w:vAlign w:val="center"/>
          </w:tcPr>
          <w:p w:rsidR="00D05F88" w:rsidRDefault="00D05F88" w:rsidP="00F72B32">
            <w:pPr>
              <w:widowControl/>
              <w:spacing w:line="300" w:lineRule="exact"/>
              <w:jc w:val="left"/>
              <w:rPr>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D05F88" w:rsidRDefault="00D05F88" w:rsidP="00F72B32">
            <w:pPr>
              <w:widowControl/>
              <w:spacing w:line="300" w:lineRule="exact"/>
              <w:jc w:val="left"/>
              <w:rPr>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各级主管实验室安全的负责人到岗一年内须接受实验室安全管理培训</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有培训证书</w:t>
            </w:r>
          </w:p>
        </w:tc>
        <w:tc>
          <w:tcPr>
            <w:tcW w:w="2829" w:type="dxa"/>
            <w:tcMar>
              <w:left w:w="45" w:type="dxa"/>
              <w:right w:w="45" w:type="dxa"/>
            </w:tcMar>
            <w:vAlign w:val="center"/>
          </w:tcPr>
          <w:p w:rsidR="00D05F88" w:rsidRDefault="00D05F88" w:rsidP="00F72B32">
            <w:pPr>
              <w:widowControl/>
              <w:spacing w:line="300" w:lineRule="exact"/>
              <w:jc w:val="left"/>
              <w:rPr>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其它</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逐步建立和完善</w:t>
            </w:r>
            <w:r>
              <w:rPr>
                <w:kern w:val="0"/>
                <w:szCs w:val="21"/>
              </w:rPr>
              <w:t>实验室安全信息管理系统</w:t>
            </w:r>
            <w:r>
              <w:rPr>
                <w:rFonts w:hint="eastAsia"/>
                <w:kern w:val="0"/>
                <w:szCs w:val="21"/>
              </w:rPr>
              <w:t>和监控预警系统</w:t>
            </w:r>
          </w:p>
        </w:tc>
        <w:tc>
          <w:tcPr>
            <w:tcW w:w="2829" w:type="dxa"/>
            <w:tcMar>
              <w:left w:w="45" w:type="dxa"/>
              <w:right w:w="45" w:type="dxa"/>
            </w:tcMar>
            <w:vAlign w:val="center"/>
          </w:tcPr>
          <w:p w:rsidR="00D05F88" w:rsidRDefault="00D05F88" w:rsidP="00F72B32">
            <w:pPr>
              <w:widowControl/>
              <w:spacing w:line="300" w:lineRule="exact"/>
              <w:jc w:val="left"/>
              <w:rPr>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建立完整的实验室安全工作档案</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D05F88" w:rsidRDefault="00D05F88" w:rsidP="00F72B32">
            <w:pPr>
              <w:widowControl/>
              <w:spacing w:line="300" w:lineRule="exact"/>
              <w:jc w:val="left"/>
              <w:rPr>
                <w:kern w:val="0"/>
                <w:szCs w:val="21"/>
              </w:rPr>
            </w:pPr>
          </w:p>
        </w:tc>
      </w:tr>
      <w:tr w:rsidR="00D05F88" w:rsidTr="00F72B32">
        <w:trPr>
          <w:trHeight w:val="407"/>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规章制度</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实验室安全管理制度</w:t>
            </w:r>
          </w:p>
        </w:tc>
      </w:tr>
      <w:tr w:rsidR="00D05F88" w:rsidTr="00F72B32">
        <w:trPr>
          <w:trHeight w:val="585"/>
          <w:jc w:val="center"/>
        </w:trPr>
        <w:tc>
          <w:tcPr>
            <w:tcW w:w="848" w:type="dxa"/>
            <w:tcMar>
              <w:left w:w="45" w:type="dxa"/>
              <w:right w:w="45" w:type="dxa"/>
            </w:tcMar>
            <w:vAlign w:val="center"/>
          </w:tcPr>
          <w:p w:rsidR="00D05F88" w:rsidRDefault="00D05F88" w:rsidP="00F72B32">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D05F88" w:rsidRDefault="00D05F88" w:rsidP="00F72B32">
            <w:pPr>
              <w:spacing w:line="300" w:lineRule="exact"/>
              <w:rPr>
                <w:bCs/>
                <w:kern w:val="0"/>
                <w:szCs w:val="21"/>
              </w:rPr>
            </w:pPr>
            <w:r>
              <w:rPr>
                <w:rFonts w:hint="eastAsia"/>
                <w:bCs/>
                <w:kern w:val="0"/>
                <w:szCs w:val="21"/>
              </w:rPr>
              <w:t>建有校级实验室安全管理总则，建有安全风险评估制度、</w:t>
            </w:r>
            <w:proofErr w:type="gramStart"/>
            <w:r>
              <w:rPr>
                <w:rFonts w:hint="eastAsia"/>
                <w:bCs/>
                <w:kern w:val="0"/>
                <w:szCs w:val="21"/>
              </w:rPr>
              <w:t>危险源全周期</w:t>
            </w:r>
            <w:proofErr w:type="gramEnd"/>
            <w:r>
              <w:rPr>
                <w:rFonts w:hint="eastAsia"/>
                <w:bCs/>
                <w:kern w:val="0"/>
                <w:szCs w:val="21"/>
              </w:rPr>
              <w:t>管理制度、实验室安全应急制度、奖惩与问责追责制度和安全培训制度等管理细则；制度文件有学校正式发文号；文件应及时修订更新；文件应具有可操作性或实际管理效用</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491"/>
          <w:jc w:val="center"/>
        </w:trPr>
        <w:tc>
          <w:tcPr>
            <w:tcW w:w="848"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有各类实验室安全管理细则</w:t>
            </w:r>
          </w:p>
        </w:tc>
        <w:tc>
          <w:tcPr>
            <w:tcW w:w="7374" w:type="dxa"/>
            <w:vMerge/>
            <w:tcMar>
              <w:left w:w="45" w:type="dxa"/>
              <w:right w:w="45" w:type="dxa"/>
            </w:tcMar>
            <w:vAlign w:val="center"/>
          </w:tcPr>
          <w:p w:rsidR="00D05F88" w:rsidRDefault="00D05F88" w:rsidP="00F72B32">
            <w:pPr>
              <w:spacing w:line="300" w:lineRule="exact"/>
              <w:rPr>
                <w:bCs/>
                <w:kern w:val="0"/>
                <w:szCs w:val="21"/>
              </w:rPr>
            </w:pP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491"/>
          <w:jc w:val="center"/>
        </w:trPr>
        <w:tc>
          <w:tcPr>
            <w:tcW w:w="848"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有各类院系级实验安全管理制度</w:t>
            </w:r>
          </w:p>
        </w:tc>
        <w:tc>
          <w:tcPr>
            <w:tcW w:w="7374" w:type="dxa"/>
            <w:tcMar>
              <w:left w:w="45" w:type="dxa"/>
              <w:right w:w="45" w:type="dxa"/>
            </w:tcMar>
            <w:vAlign w:val="center"/>
          </w:tcPr>
          <w:p w:rsidR="00D05F88" w:rsidRDefault="00D05F88" w:rsidP="00F72B32">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安全教育</w:t>
            </w:r>
            <w:r>
              <w:rPr>
                <w:b/>
                <w:kern w:val="0"/>
                <w:szCs w:val="21"/>
              </w:rPr>
              <w:t>活动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lastRenderedPageBreak/>
              <w:t>3.1.1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逐步开设实验室安全必修课或选修课</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对于化学、生物、辐射等高风险的相关院系和专业，要逐步开设有学分的安全教育必修课，鼓励其他专业开设安全选修课</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3.1.2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w:t>
            </w:r>
          </w:p>
        </w:tc>
        <w:tc>
          <w:tcPr>
            <w:tcW w:w="7374" w:type="dxa"/>
            <w:tcMar>
              <w:left w:w="45" w:type="dxa"/>
              <w:right w:w="45" w:type="dxa"/>
            </w:tcMar>
            <w:vAlign w:val="center"/>
          </w:tcPr>
          <w:p w:rsidR="00D05F88" w:rsidRDefault="00D05F88" w:rsidP="00F72B32">
            <w:pPr>
              <w:widowControl/>
              <w:spacing w:line="300" w:lineRule="exact"/>
              <w:rPr>
                <w:bCs/>
                <w:kern w:val="0"/>
                <w:szCs w:val="21"/>
              </w:rPr>
            </w:pPr>
            <w:r>
              <w:rPr>
                <w:rFonts w:hint="eastAsia"/>
                <w:bCs/>
                <w:kern w:val="0"/>
                <w:szCs w:val="21"/>
              </w:rPr>
              <w:t>查看历年存档记录，包含培训时间、内容、人数、通知、会场照片等</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D05F88" w:rsidRDefault="00D05F88" w:rsidP="00F72B32">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D05F88" w:rsidRDefault="00D05F88" w:rsidP="00F72B32">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建议题库内容包含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安全文化</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建设适合学校特色的安全文化</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编印</w:t>
            </w:r>
            <w:r>
              <w:rPr>
                <w:rFonts w:hint="eastAsia"/>
                <w:kern w:val="0"/>
                <w:szCs w:val="21"/>
              </w:rPr>
              <w:t>学校</w:t>
            </w:r>
            <w:r>
              <w:rPr>
                <w:kern w:val="0"/>
                <w:szCs w:val="21"/>
              </w:rPr>
              <w:t>实验室安全手册</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通过</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拍摄等</w:t>
            </w:r>
            <w:r>
              <w:rPr>
                <w:rFonts w:hint="eastAsia"/>
                <w:kern w:val="0"/>
                <w:szCs w:val="21"/>
              </w:rPr>
              <w:t>方式，加强安全宣传</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D05F88" w:rsidRDefault="00D05F88" w:rsidP="00F72B32">
            <w:pPr>
              <w:widowControl/>
              <w:spacing w:line="300" w:lineRule="exact"/>
              <w:jc w:val="left"/>
              <w:rPr>
                <w:b/>
                <w:bCs/>
                <w:kern w:val="0"/>
                <w:szCs w:val="21"/>
              </w:rPr>
            </w:pPr>
            <w:r>
              <w:rPr>
                <w:rFonts w:hint="eastAsia"/>
                <w:b/>
                <w:bCs/>
                <w:kern w:val="0"/>
                <w:szCs w:val="21"/>
              </w:rPr>
              <w:t>安全检查</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D05F88" w:rsidRDefault="00D05F88" w:rsidP="00F72B32">
            <w:pPr>
              <w:widowControl/>
              <w:spacing w:line="300" w:lineRule="exact"/>
              <w:jc w:val="left"/>
              <w:rPr>
                <w:b/>
                <w:bCs/>
                <w:kern w:val="0"/>
                <w:szCs w:val="21"/>
              </w:rPr>
            </w:pPr>
            <w:r>
              <w:rPr>
                <w:rFonts w:hint="eastAsia"/>
                <w:b/>
                <w:bCs/>
                <w:kern w:val="0"/>
                <w:szCs w:val="21"/>
              </w:rPr>
              <w:t>危险源辨识</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D05F88" w:rsidRDefault="00D05F88" w:rsidP="00F72B32">
            <w:pPr>
              <w:widowControl/>
              <w:spacing w:line="300" w:lineRule="exact"/>
              <w:jc w:val="left"/>
              <w:rPr>
                <w:bCs/>
                <w:kern w:val="0"/>
                <w:szCs w:val="21"/>
              </w:rPr>
            </w:pPr>
            <w:r>
              <w:rPr>
                <w:bCs/>
                <w:kern w:val="0"/>
                <w:szCs w:val="21"/>
              </w:rPr>
              <w:t>学校、学院层面</w:t>
            </w:r>
            <w:r>
              <w:rPr>
                <w:rFonts w:hint="eastAsia"/>
                <w:bCs/>
                <w:kern w:val="0"/>
                <w:szCs w:val="21"/>
              </w:rPr>
              <w:t>建立危险源分布清单</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清单内容</w:t>
            </w:r>
            <w:proofErr w:type="gramStart"/>
            <w:r>
              <w:rPr>
                <w:rFonts w:hint="eastAsia"/>
                <w:bCs/>
                <w:kern w:val="0"/>
                <w:szCs w:val="21"/>
              </w:rPr>
              <w:t>需包括</w:t>
            </w:r>
            <w:proofErr w:type="gramEnd"/>
            <w:r>
              <w:rPr>
                <w:rFonts w:hint="eastAsia"/>
                <w:bCs/>
                <w:kern w:val="0"/>
                <w:szCs w:val="21"/>
              </w:rPr>
              <w:t>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涉及剧毒品、病原微生物、放射性同位素、强磁等高危场所，有显著明确的警示标识</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w:t>
            </w:r>
            <w:proofErr w:type="gramStart"/>
            <w:r>
              <w:rPr>
                <w:bCs/>
                <w:kern w:val="0"/>
                <w:szCs w:val="21"/>
              </w:rPr>
              <w:t>控方案</w:t>
            </w:r>
            <w:proofErr w:type="gramEnd"/>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由实验室建立，报</w:t>
            </w:r>
            <w:r>
              <w:rPr>
                <w:bCs/>
                <w:kern w:val="0"/>
                <w:szCs w:val="21"/>
              </w:rPr>
              <w:t>院系备案</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D05F88" w:rsidRDefault="00D05F88" w:rsidP="00F72B32">
            <w:pPr>
              <w:widowControl/>
              <w:spacing w:line="300" w:lineRule="exact"/>
              <w:jc w:val="left"/>
              <w:rPr>
                <w:b/>
                <w:bCs/>
                <w:kern w:val="0"/>
                <w:szCs w:val="21"/>
              </w:rPr>
            </w:pPr>
            <w:r>
              <w:rPr>
                <w:rFonts w:hint="eastAsia"/>
                <w:b/>
                <w:bCs/>
                <w:kern w:val="0"/>
                <w:szCs w:val="21"/>
              </w:rPr>
              <w:t>安全检查</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D05F88" w:rsidRDefault="00D05F88" w:rsidP="00F72B32">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建议每年不少于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D05F88" w:rsidRDefault="00D05F88" w:rsidP="00F72B32">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D05F88" w:rsidRDefault="00D05F88" w:rsidP="00F72B32">
            <w:pPr>
              <w:spacing w:line="300" w:lineRule="exact"/>
              <w:jc w:val="left"/>
              <w:rPr>
                <w:bCs/>
                <w:kern w:val="0"/>
                <w:szCs w:val="21"/>
              </w:rPr>
            </w:pPr>
            <w:r>
              <w:rPr>
                <w:rFonts w:hint="eastAsia"/>
                <w:kern w:val="0"/>
                <w:szCs w:val="21"/>
              </w:rPr>
              <w:t>建议每月不少于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D05F88" w:rsidRDefault="00D05F88" w:rsidP="00F72B32">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lastRenderedPageBreak/>
              <w:t>4.2.4</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w:t>
            </w:r>
            <w:proofErr w:type="gramStart"/>
            <w:r>
              <w:rPr>
                <w:rFonts w:hint="eastAsia"/>
                <w:kern w:val="0"/>
                <w:szCs w:val="21"/>
              </w:rPr>
              <w:t>值日台</w:t>
            </w:r>
            <w:proofErr w:type="gramEnd"/>
            <w:r>
              <w:rPr>
                <w:rFonts w:hint="eastAsia"/>
                <w:kern w:val="0"/>
                <w:szCs w:val="21"/>
              </w:rPr>
              <w:t>账</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D05F88" w:rsidRDefault="00D05F88" w:rsidP="00F72B32">
            <w:pPr>
              <w:widowControl/>
              <w:spacing w:line="300" w:lineRule="exact"/>
              <w:jc w:val="left"/>
              <w:rPr>
                <w:b/>
                <w:bCs/>
                <w:kern w:val="0"/>
                <w:szCs w:val="21"/>
              </w:rPr>
            </w:pPr>
            <w:r>
              <w:rPr>
                <w:rFonts w:hint="eastAsia"/>
                <w:b/>
                <w:bCs/>
                <w:kern w:val="0"/>
                <w:szCs w:val="21"/>
              </w:rPr>
              <w:t>安全隐患整改</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；修改</w:t>
            </w:r>
            <w:r>
              <w:rPr>
                <w:bCs/>
                <w:kern w:val="0"/>
                <w:szCs w:val="21"/>
              </w:rPr>
              <w:t>资料规范存档</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院系应对问题隐患的进行及时</w:t>
            </w:r>
            <w:r>
              <w:rPr>
                <w:kern w:val="0"/>
                <w:szCs w:val="21"/>
              </w:rPr>
              <w:t>整改</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安全报告</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查看相关资料</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实验</w:t>
            </w:r>
            <w:r>
              <w:rPr>
                <w:b/>
                <w:kern w:val="0"/>
                <w:szCs w:val="21"/>
              </w:rPr>
              <w:t>场所</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场所</w:t>
            </w:r>
            <w:r>
              <w:rPr>
                <w:rFonts w:hint="eastAsia"/>
                <w:b/>
                <w:kern w:val="0"/>
                <w:szCs w:val="21"/>
              </w:rPr>
              <w:t>环境</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D05F88" w:rsidRDefault="00D05F88" w:rsidP="00F72B32">
            <w:pPr>
              <w:widowControl/>
              <w:spacing w:line="300" w:lineRule="exact"/>
              <w:jc w:val="left"/>
              <w:rPr>
                <w:szCs w:val="21"/>
              </w:rPr>
            </w:pPr>
            <w:r>
              <w:rPr>
                <w:rFonts w:hint="eastAsia"/>
                <w:szCs w:val="21"/>
              </w:rPr>
              <w:t>有危险源的实验场所应张贴安全信息牌</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szCs w:val="21"/>
              </w:rPr>
              <w:t>建议超过</w:t>
            </w:r>
            <w:r>
              <w:rPr>
                <w:szCs w:val="21"/>
              </w:rPr>
              <w:t>200</w:t>
            </w:r>
            <w:r>
              <w:rPr>
                <w:rFonts w:hint="eastAsia"/>
                <w:szCs w:val="21"/>
              </w:rPr>
              <w:t>平方米的实验楼层具有至少两处紧急出口，</w:t>
            </w:r>
            <w:r>
              <w:rPr>
                <w:szCs w:val="21"/>
              </w:rPr>
              <w:t>75</w:t>
            </w:r>
            <w:r>
              <w:rPr>
                <w:rFonts w:hint="eastAsia"/>
                <w:szCs w:val="21"/>
              </w:rPr>
              <w:t>平方米以上实验室要有两扇门；实验楼大走廊保证留有大于</w:t>
            </w:r>
            <w:r>
              <w:rPr>
                <w:rFonts w:hint="eastAsia"/>
                <w:szCs w:val="21"/>
              </w:rPr>
              <w:t>2.0</w:t>
            </w:r>
            <w:r>
              <w:rPr>
                <w:rFonts w:hint="eastAsia"/>
                <w:szCs w:val="21"/>
              </w:rPr>
              <w:t>米净宽的消防通道；实验室</w:t>
            </w:r>
            <w:proofErr w:type="gramStart"/>
            <w:r>
              <w:rPr>
                <w:szCs w:val="21"/>
              </w:rPr>
              <w:t>操作区</w:t>
            </w:r>
            <w:proofErr w:type="gramEnd"/>
            <w:r>
              <w:rPr>
                <w:szCs w:val="21"/>
              </w:rPr>
              <w:t>层高不低于</w:t>
            </w:r>
            <w:r>
              <w:rPr>
                <w:rFonts w:hint="eastAsia"/>
                <w:szCs w:val="21"/>
              </w:rPr>
              <w:t>2</w:t>
            </w:r>
            <w:r>
              <w:rPr>
                <w:rFonts w:hint="eastAsia"/>
                <w:szCs w:val="21"/>
              </w:rPr>
              <w:t>米；理工农</w:t>
            </w:r>
            <w:proofErr w:type="gramStart"/>
            <w:r>
              <w:rPr>
                <w:rFonts w:hint="eastAsia"/>
                <w:szCs w:val="21"/>
              </w:rPr>
              <w:t>医</w:t>
            </w:r>
            <w:proofErr w:type="gramEnd"/>
            <w:r>
              <w:rPr>
                <w:rFonts w:hint="eastAsia"/>
                <w:szCs w:val="21"/>
              </w:rPr>
              <w:t>类实验室人均面积不小于</w:t>
            </w:r>
            <w:r>
              <w:rPr>
                <w:rFonts w:hint="eastAsia"/>
                <w:szCs w:val="21"/>
              </w:rPr>
              <w:t>2.5</w:t>
            </w:r>
            <w:r>
              <w:rPr>
                <w:rFonts w:hint="eastAsia"/>
                <w:szCs w:val="21"/>
              </w:rPr>
              <w:t>平方米</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szCs w:val="21"/>
              </w:rPr>
              <w:t>实验操作台应选用合格的防火、防腐材料；仪器设备安装符合建筑物承重载荷；有可燃气体的实验室不建议设吊顶；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rPr>
                <w:rFonts w:eastAsia="等线"/>
                <w:szCs w:val="21"/>
              </w:rPr>
            </w:pPr>
            <w:r>
              <w:rPr>
                <w:rFonts w:eastAsia="等线"/>
                <w:szCs w:val="21"/>
              </w:rPr>
              <w:lastRenderedPageBreak/>
              <w:t>5.1.</w:t>
            </w:r>
            <w:r>
              <w:rPr>
                <w:rFonts w:eastAsia="等线" w:hint="eastAsia"/>
                <w:szCs w:val="21"/>
              </w:rPr>
              <w:t>5</w:t>
            </w:r>
          </w:p>
        </w:tc>
        <w:tc>
          <w:tcPr>
            <w:tcW w:w="3820" w:type="dxa"/>
            <w:tcMar>
              <w:left w:w="45" w:type="dxa"/>
              <w:right w:w="45" w:type="dxa"/>
            </w:tcMar>
            <w:vAlign w:val="center"/>
          </w:tcPr>
          <w:p w:rsidR="00D05F88" w:rsidRDefault="00D05F88" w:rsidP="00F72B32">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D05F88" w:rsidRDefault="00D05F88" w:rsidP="00F72B32">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rsidR="00D05F88" w:rsidRDefault="00D05F88" w:rsidP="00F72B32">
            <w:pPr>
              <w:widowControl/>
              <w:spacing w:line="300" w:lineRule="exact"/>
              <w:jc w:val="left"/>
              <w:rPr>
                <w:bCs/>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szCs w:val="21"/>
              </w:rPr>
              <w:t>实验设备需做好振动和噪音的屏蔽</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szCs w:val="21"/>
              </w:rPr>
              <w:t>容易产生振动的设备，需考虑振动源的屏蔽；</w:t>
            </w:r>
            <w:proofErr w:type="gramStart"/>
            <w:r>
              <w:rPr>
                <w:rFonts w:hint="eastAsia"/>
                <w:szCs w:val="21"/>
              </w:rPr>
              <w:t>易对外</w:t>
            </w:r>
            <w:proofErr w:type="gramEnd"/>
            <w:r>
              <w:rPr>
                <w:rFonts w:hint="eastAsia"/>
                <w:szCs w:val="21"/>
              </w:rPr>
              <w:t>产生磁场或易受磁场干扰的设备，需做好磁屏蔽；实验室噪声一般低于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D05F88" w:rsidRDefault="00D05F88" w:rsidP="00F72B32">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D05F88" w:rsidRDefault="00D05F88" w:rsidP="00F72B32">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高温、明火设备放置位置与可燃气体管道有安全间隔距离</w:t>
            </w:r>
          </w:p>
        </w:tc>
        <w:tc>
          <w:tcPr>
            <w:tcW w:w="2829" w:type="dxa"/>
            <w:tcMar>
              <w:left w:w="45" w:type="dxa"/>
              <w:right w:w="45" w:type="dxa"/>
            </w:tcMar>
            <w:vAlign w:val="center"/>
          </w:tcPr>
          <w:p w:rsidR="00D05F88" w:rsidRDefault="00D05F88" w:rsidP="00F72B32">
            <w:pPr>
              <w:spacing w:line="300" w:lineRule="exact"/>
              <w:jc w:val="left"/>
              <w:rPr>
                <w:bCs/>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卫生与</w:t>
            </w:r>
            <w:r>
              <w:rPr>
                <w:rFonts w:hint="eastAsia"/>
                <w:b/>
                <w:kern w:val="0"/>
                <w:szCs w:val="21"/>
              </w:rPr>
              <w:t>日常管理</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D05F88" w:rsidRDefault="00D05F88" w:rsidP="00F72B32">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D05F88" w:rsidRDefault="00D05F88" w:rsidP="00F72B32">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rsidR="00D05F88" w:rsidRDefault="00D05F88" w:rsidP="00F72B32">
            <w:pPr>
              <w:spacing w:line="300" w:lineRule="exact"/>
              <w:jc w:val="left"/>
              <w:rPr>
                <w:bCs/>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D05F88" w:rsidRDefault="00D05F88" w:rsidP="00F72B32">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D05F88" w:rsidRDefault="00D05F88" w:rsidP="00F72B32">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不在实验室睡觉过夜，不存放和烧煮食物、饮食，化学生物类实验室不准吸烟、使用可燃性蚊香</w:t>
            </w:r>
          </w:p>
        </w:tc>
        <w:tc>
          <w:tcPr>
            <w:tcW w:w="2829" w:type="dxa"/>
            <w:tcMar>
              <w:left w:w="45" w:type="dxa"/>
              <w:right w:w="45" w:type="dxa"/>
            </w:tcMar>
            <w:vAlign w:val="center"/>
          </w:tcPr>
          <w:p w:rsidR="00D05F88" w:rsidRDefault="00D05F88" w:rsidP="00F72B32">
            <w:pPr>
              <w:spacing w:line="300" w:lineRule="exact"/>
              <w:jc w:val="left"/>
              <w:rPr>
                <w:bCs/>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D05F88" w:rsidRDefault="00D05F88" w:rsidP="00F72B32">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D05F88" w:rsidRDefault="00D05F88" w:rsidP="00F72B32">
            <w:pPr>
              <w:spacing w:line="300" w:lineRule="exact"/>
              <w:jc w:val="left"/>
              <w:rPr>
                <w:bCs/>
                <w:szCs w:val="21"/>
              </w:rPr>
            </w:pPr>
            <w:r>
              <w:rPr>
                <w:rFonts w:hint="eastAsia"/>
                <w:bCs/>
                <w:szCs w:val="21"/>
              </w:rPr>
              <w:t>实验期间人员必须在岗，并有值日情况记录</w:t>
            </w:r>
          </w:p>
        </w:tc>
        <w:tc>
          <w:tcPr>
            <w:tcW w:w="2829" w:type="dxa"/>
            <w:tcMar>
              <w:left w:w="45" w:type="dxa"/>
              <w:right w:w="45" w:type="dxa"/>
            </w:tcMar>
            <w:vAlign w:val="center"/>
          </w:tcPr>
          <w:p w:rsidR="00D05F88" w:rsidRDefault="00D05F88" w:rsidP="00F72B32">
            <w:pPr>
              <w:spacing w:line="300" w:lineRule="exact"/>
              <w:jc w:val="left"/>
              <w:rPr>
                <w:bCs/>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场所其它安全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D05F88" w:rsidRDefault="00D05F88" w:rsidP="00F72B32">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D05F88" w:rsidRDefault="00D05F88" w:rsidP="00F72B32">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D05F88" w:rsidRDefault="00D05F88" w:rsidP="00F72B32">
            <w:pPr>
              <w:spacing w:line="300" w:lineRule="exact"/>
              <w:jc w:val="left"/>
              <w:rPr>
                <w:bCs/>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D05F88" w:rsidRDefault="00D05F88" w:rsidP="00F72B32">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D05F88" w:rsidRDefault="00D05F88" w:rsidP="00F72B32">
            <w:pPr>
              <w:spacing w:line="300" w:lineRule="exact"/>
              <w:jc w:val="left"/>
              <w:rPr>
                <w:bCs/>
                <w:szCs w:val="21"/>
              </w:rPr>
            </w:pPr>
            <w:r>
              <w:rPr>
                <w:rFonts w:hint="eastAsia"/>
                <w:szCs w:val="21"/>
              </w:rPr>
              <w:t>配备的药箱</w:t>
            </w:r>
            <w:proofErr w:type="gramStart"/>
            <w:r>
              <w:rPr>
                <w:rFonts w:hint="eastAsia"/>
                <w:szCs w:val="21"/>
              </w:rPr>
              <w:t>不</w:t>
            </w:r>
            <w:proofErr w:type="gramEnd"/>
            <w:r>
              <w:rPr>
                <w:rFonts w:hint="eastAsia"/>
                <w:szCs w:val="21"/>
              </w:rPr>
              <w:t>上锁，并定期检查药品是否在保质期内</w:t>
            </w:r>
          </w:p>
        </w:tc>
        <w:tc>
          <w:tcPr>
            <w:tcW w:w="2829" w:type="dxa"/>
            <w:tcMar>
              <w:left w:w="45" w:type="dxa"/>
              <w:right w:w="45" w:type="dxa"/>
            </w:tcMar>
            <w:vAlign w:val="center"/>
          </w:tcPr>
          <w:p w:rsidR="00D05F88" w:rsidRDefault="00D05F88" w:rsidP="00F72B32">
            <w:pPr>
              <w:spacing w:line="300" w:lineRule="exact"/>
              <w:jc w:val="left"/>
              <w:rPr>
                <w:bCs/>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D05F88" w:rsidRDefault="00D05F88" w:rsidP="00F72B32">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D05F88" w:rsidRDefault="00D05F88" w:rsidP="00F72B32">
            <w:pPr>
              <w:spacing w:line="300" w:lineRule="exact"/>
              <w:jc w:val="left"/>
              <w:rPr>
                <w:bCs/>
                <w:szCs w:val="21"/>
              </w:rPr>
            </w:pPr>
            <w:r>
              <w:rPr>
                <w:rFonts w:hint="eastAsia"/>
                <w:szCs w:val="21"/>
              </w:rPr>
              <w:t>具有</w:t>
            </w:r>
            <w:r>
              <w:rPr>
                <w:szCs w:val="21"/>
              </w:rPr>
              <w:t>危险隐患的实验室及设备在拆除前必须做好安全论证</w:t>
            </w:r>
          </w:p>
        </w:tc>
        <w:tc>
          <w:tcPr>
            <w:tcW w:w="2829" w:type="dxa"/>
            <w:tcMar>
              <w:left w:w="45" w:type="dxa"/>
              <w:right w:w="45" w:type="dxa"/>
            </w:tcMar>
            <w:vAlign w:val="center"/>
          </w:tcPr>
          <w:p w:rsidR="00D05F88" w:rsidRDefault="00D05F88" w:rsidP="00F72B32">
            <w:pPr>
              <w:spacing w:line="300" w:lineRule="exact"/>
              <w:jc w:val="left"/>
              <w:rPr>
                <w:bCs/>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D05F88" w:rsidRDefault="00D05F88" w:rsidP="00F72B32">
            <w:pPr>
              <w:widowControl/>
              <w:spacing w:line="300" w:lineRule="exact"/>
              <w:jc w:val="left"/>
              <w:rPr>
                <w:rFonts w:ascii="宋体" w:hAnsi="宋体"/>
                <w:b/>
                <w:kern w:val="0"/>
                <w:szCs w:val="21"/>
              </w:rPr>
            </w:pPr>
            <w:r>
              <w:rPr>
                <w:rFonts w:ascii="宋体" w:hAnsi="宋体"/>
                <w:b/>
                <w:kern w:val="0"/>
                <w:szCs w:val="21"/>
              </w:rPr>
              <w:t>安全设施</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D05F88" w:rsidRDefault="00D05F88" w:rsidP="00F72B32">
            <w:pPr>
              <w:widowControl/>
              <w:spacing w:line="300" w:lineRule="exact"/>
              <w:jc w:val="left"/>
              <w:rPr>
                <w:rFonts w:ascii="宋体" w:hAnsi="宋体"/>
                <w:b/>
                <w:kern w:val="0"/>
                <w:szCs w:val="21"/>
              </w:rPr>
            </w:pPr>
            <w:r>
              <w:rPr>
                <w:rFonts w:ascii="宋体" w:hAnsi="宋体"/>
                <w:b/>
                <w:kern w:val="0"/>
                <w:szCs w:val="21"/>
              </w:rPr>
              <w:t>消防设施</w:t>
            </w:r>
          </w:p>
        </w:tc>
      </w:tr>
      <w:tr w:rsidR="00D05F88" w:rsidTr="00F72B32">
        <w:trPr>
          <w:trHeight w:val="369"/>
          <w:jc w:val="center"/>
        </w:trPr>
        <w:tc>
          <w:tcPr>
            <w:tcW w:w="848" w:type="dxa"/>
            <w:tcMar>
              <w:left w:w="45" w:type="dxa"/>
              <w:right w:w="45" w:type="dxa"/>
            </w:tcMar>
            <w:vAlign w:val="center"/>
          </w:tcPr>
          <w:p w:rsidR="00D05F88" w:rsidRDefault="00D05F88" w:rsidP="00F72B32">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D05F88" w:rsidRDefault="00D05F88" w:rsidP="00F72B32">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proofErr w:type="gramStart"/>
            <w:r>
              <w:rPr>
                <w:rFonts w:ascii="宋体" w:hAnsi="宋体" w:hint="eastAsia"/>
                <w:kern w:val="0"/>
                <w:szCs w:val="21"/>
              </w:rPr>
              <w:t>实验室内烟感</w:t>
            </w:r>
            <w:proofErr w:type="gramEnd"/>
            <w:r>
              <w:rPr>
                <w:rFonts w:ascii="宋体" w:hAnsi="宋体"/>
                <w:kern w:val="0"/>
                <w:szCs w:val="21"/>
              </w:rPr>
              <w:t>报警器、</w:t>
            </w:r>
            <w:r>
              <w:rPr>
                <w:rFonts w:ascii="宋体" w:hAnsi="宋体" w:hint="eastAsia"/>
                <w:kern w:val="0"/>
                <w:szCs w:val="21"/>
              </w:rPr>
              <w:t>灭火器、灭火</w:t>
            </w:r>
            <w:proofErr w:type="gramStart"/>
            <w:r>
              <w:rPr>
                <w:rFonts w:ascii="宋体" w:hAnsi="宋体" w:hint="eastAsia"/>
                <w:kern w:val="0"/>
                <w:szCs w:val="21"/>
              </w:rPr>
              <w:t>毯</w:t>
            </w:r>
            <w:proofErr w:type="gramEnd"/>
            <w:r>
              <w:rPr>
                <w:rFonts w:ascii="宋体" w:hAnsi="宋体" w:hint="eastAsia"/>
                <w:kern w:val="0"/>
                <w:szCs w:val="21"/>
              </w:rPr>
              <w:t>、消防沙桶、消防喷淋等，应正常有效、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r>
              <w:rPr>
                <w:rFonts w:ascii="宋体" w:hAnsi="宋体"/>
                <w:bCs/>
                <w:kern w:val="0"/>
                <w:szCs w:val="21"/>
              </w:rPr>
              <w:t>公共</w:t>
            </w:r>
            <w:r>
              <w:rPr>
                <w:rFonts w:ascii="宋体" w:hAnsi="宋体" w:hint="eastAsia"/>
                <w:bCs/>
                <w:kern w:val="0"/>
                <w:szCs w:val="21"/>
              </w:rPr>
              <w:t>区域</w:t>
            </w:r>
            <w:r>
              <w:rPr>
                <w:rFonts w:ascii="宋体" w:hAnsi="宋体"/>
                <w:bCs/>
                <w:kern w:val="0"/>
                <w:szCs w:val="21"/>
              </w:rPr>
              <w:t>灭火器数量</w:t>
            </w:r>
            <w:r>
              <w:rPr>
                <w:rFonts w:ascii="宋体" w:hAnsi="宋体" w:hint="eastAsia"/>
                <w:bCs/>
                <w:kern w:val="0"/>
                <w:szCs w:val="21"/>
              </w:rPr>
              <w:t>（间距）</w:t>
            </w:r>
            <w:r>
              <w:rPr>
                <w:rFonts w:ascii="宋体" w:hAnsi="宋体"/>
                <w:bCs/>
                <w:kern w:val="0"/>
                <w:szCs w:val="21"/>
              </w:rPr>
              <w:t>与</w:t>
            </w:r>
            <w:r>
              <w:rPr>
                <w:rFonts w:ascii="宋体" w:hAnsi="宋体" w:hint="eastAsia"/>
                <w:bCs/>
                <w:kern w:val="0"/>
                <w:szCs w:val="21"/>
              </w:rPr>
              <w:t>实验室</w:t>
            </w:r>
            <w:r>
              <w:rPr>
                <w:rFonts w:ascii="宋体" w:hAnsi="宋体"/>
                <w:bCs/>
                <w:kern w:val="0"/>
                <w:szCs w:val="21"/>
              </w:rPr>
              <w:t>安全等级</w:t>
            </w:r>
            <w:r>
              <w:rPr>
                <w:rFonts w:ascii="宋体" w:hAnsi="宋体" w:hint="eastAsia"/>
                <w:bCs/>
                <w:kern w:val="0"/>
                <w:szCs w:val="21"/>
              </w:rPr>
              <w:t>相</w:t>
            </w:r>
            <w:r>
              <w:rPr>
                <w:rFonts w:ascii="宋体" w:hAnsi="宋体"/>
                <w:bCs/>
                <w:kern w:val="0"/>
                <w:szCs w:val="21"/>
              </w:rPr>
              <w:t>适应</w:t>
            </w:r>
          </w:p>
        </w:tc>
        <w:tc>
          <w:tcPr>
            <w:tcW w:w="2829"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D05F88" w:rsidRDefault="00D05F88" w:rsidP="00F72B32">
            <w:pPr>
              <w:widowControl/>
              <w:spacing w:line="300" w:lineRule="exact"/>
              <w:jc w:val="left"/>
              <w:rPr>
                <w:rFonts w:ascii="宋体" w:hAnsi="宋体"/>
                <w:kern w:val="0"/>
                <w:szCs w:val="21"/>
              </w:rPr>
            </w:pPr>
            <w:r>
              <w:rPr>
                <w:rFonts w:ascii="宋体" w:hAnsi="宋体" w:hint="eastAsia"/>
                <w:kern w:val="0"/>
                <w:szCs w:val="21"/>
              </w:rPr>
              <w:t>在显著位置张贴有紧急逃生疏散路线图</w:t>
            </w:r>
          </w:p>
        </w:tc>
        <w:tc>
          <w:tcPr>
            <w:tcW w:w="7374"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r>
              <w:rPr>
                <w:rFonts w:ascii="宋体" w:hAnsi="宋体" w:hint="eastAsia"/>
                <w:kern w:val="0"/>
                <w:szCs w:val="21"/>
              </w:rPr>
              <w:t>图上逃生路线应有二条以上；路线与现场情况符合；主要逃生路径（室内、楼梯、通道和出口处）有足够的紧急照明灯，功能正常；师生应熟悉紧急疏散路线及火场逃生注意事项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lastRenderedPageBreak/>
              <w:t>6.2</w:t>
            </w:r>
          </w:p>
        </w:tc>
        <w:tc>
          <w:tcPr>
            <w:tcW w:w="14023" w:type="dxa"/>
            <w:gridSpan w:val="3"/>
            <w:tcMar>
              <w:left w:w="45" w:type="dxa"/>
              <w:right w:w="45" w:type="dxa"/>
            </w:tcMar>
            <w:vAlign w:val="center"/>
          </w:tcPr>
          <w:p w:rsidR="00D05F88" w:rsidRDefault="00D05F88" w:rsidP="00F72B32">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6.2.1</w:t>
            </w:r>
          </w:p>
        </w:tc>
        <w:tc>
          <w:tcPr>
            <w:tcW w:w="3820" w:type="dxa"/>
            <w:tcMar>
              <w:left w:w="45" w:type="dxa"/>
              <w:right w:w="45" w:type="dxa"/>
            </w:tcMar>
            <w:vAlign w:val="center"/>
          </w:tcPr>
          <w:p w:rsidR="00D05F88" w:rsidRDefault="00D05F88" w:rsidP="00F72B32">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r>
              <w:rPr>
                <w:rFonts w:ascii="宋体" w:hAnsi="宋体" w:hint="eastAsia"/>
                <w:kern w:val="0"/>
                <w:szCs w:val="21"/>
              </w:rPr>
              <w:t>有</w:t>
            </w:r>
            <w:proofErr w:type="gramStart"/>
            <w:r>
              <w:rPr>
                <w:rFonts w:ascii="宋体" w:hAnsi="宋体" w:hint="eastAsia"/>
                <w:kern w:val="0"/>
                <w:szCs w:val="21"/>
              </w:rPr>
              <w:t>显著引导</w:t>
            </w:r>
            <w:proofErr w:type="gramEnd"/>
            <w:r>
              <w:rPr>
                <w:rFonts w:ascii="宋体" w:hAnsi="宋体" w:hint="eastAsia"/>
                <w:kern w:val="0"/>
                <w:szCs w:val="21"/>
              </w:rPr>
              <w:t>标识</w:t>
            </w:r>
          </w:p>
        </w:tc>
        <w:tc>
          <w:tcPr>
            <w:tcW w:w="2829"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D05F88" w:rsidRDefault="00D05F88" w:rsidP="00F72B32">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-10cm），</w:t>
            </w:r>
            <w:r>
              <w:rPr>
                <w:rFonts w:ascii="宋体" w:hAnsi="宋体" w:hint="eastAsia"/>
                <w:bCs/>
                <w:kern w:val="0"/>
                <w:szCs w:val="21"/>
              </w:rPr>
              <w:t>水流畅通平稳</w:t>
            </w:r>
          </w:p>
        </w:tc>
        <w:tc>
          <w:tcPr>
            <w:tcW w:w="2829"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D05F88" w:rsidRDefault="00D05F88" w:rsidP="00F72B32">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D05F88" w:rsidRDefault="00D05F88" w:rsidP="00F72B32">
            <w:pPr>
              <w:widowControl/>
              <w:spacing w:line="300" w:lineRule="exact"/>
              <w:jc w:val="left"/>
              <w:rPr>
                <w:rFonts w:ascii="宋体" w:hAnsi="宋体"/>
                <w:b/>
                <w:kern w:val="0"/>
                <w:szCs w:val="21"/>
              </w:rPr>
            </w:pPr>
            <w:r>
              <w:rPr>
                <w:rFonts w:ascii="宋体" w:hAnsi="宋体"/>
                <w:b/>
                <w:kern w:val="0"/>
                <w:szCs w:val="21"/>
              </w:rPr>
              <w:t>通风系统</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D05F88" w:rsidRDefault="00D05F88" w:rsidP="00F72B32">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 xml:space="preserve">配备符合要求的通风系统 </w:t>
            </w:r>
          </w:p>
        </w:tc>
        <w:tc>
          <w:tcPr>
            <w:tcW w:w="7374"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风速0.</w:t>
            </w:r>
            <w:r>
              <w:rPr>
                <w:rFonts w:ascii="宋体" w:hAnsi="宋体"/>
                <w:kern w:val="0"/>
                <w:szCs w:val="21"/>
              </w:rPr>
              <w:t>3</w:t>
            </w:r>
            <w:r>
              <w:rPr>
                <w:rFonts w:ascii="宋体" w:hAnsi="宋体" w:hint="eastAsia"/>
                <w:kern w:val="0"/>
                <w:szCs w:val="21"/>
              </w:rPr>
              <w:t>5-0.</w:t>
            </w:r>
            <w:r>
              <w:rPr>
                <w:rFonts w:ascii="宋体" w:hAnsi="宋体"/>
                <w:kern w:val="0"/>
                <w:szCs w:val="21"/>
              </w:rPr>
              <w:t>7</w:t>
            </w:r>
            <w:r>
              <w:rPr>
                <w:rFonts w:ascii="宋体" w:hAnsi="宋体" w:hint="eastAsia"/>
                <w:kern w:val="0"/>
                <w:szCs w:val="21"/>
              </w:rPr>
              <w:t>5 m/s，定期进行维护、检修；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D05F88" w:rsidRDefault="00D05F88" w:rsidP="00F72B32">
            <w:pPr>
              <w:widowControl/>
              <w:spacing w:line="300" w:lineRule="exact"/>
              <w:jc w:val="left"/>
              <w:rPr>
                <w:rFonts w:ascii="宋体" w:hAnsi="宋体"/>
                <w:kern w:val="0"/>
                <w:szCs w:val="21"/>
              </w:rPr>
            </w:pPr>
            <w:r>
              <w:rPr>
                <w:rFonts w:ascii="宋体" w:hAnsi="宋体" w:hint="eastAsia"/>
                <w:kern w:val="0"/>
                <w:szCs w:val="21"/>
              </w:rPr>
              <w:t>通风橱的配置合理、使用正常、操作合</w:t>
            </w:r>
            <w:proofErr w:type="gramStart"/>
            <w:r>
              <w:rPr>
                <w:rFonts w:ascii="宋体" w:hAnsi="宋体" w:hint="eastAsia"/>
                <w:kern w:val="0"/>
                <w:szCs w:val="21"/>
              </w:rPr>
              <w:t>规</w:t>
            </w:r>
            <w:proofErr w:type="gramEnd"/>
          </w:p>
        </w:tc>
        <w:tc>
          <w:tcPr>
            <w:tcW w:w="7374"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r>
              <w:rPr>
                <w:rFonts w:ascii="宋体" w:hAnsi="宋体" w:hint="eastAsia"/>
                <w:kern w:val="0"/>
                <w:szCs w:val="21"/>
              </w:rPr>
              <w:t>根据需要在通风橱管路上安装有毒有害气体的吸附或处理装置（如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）；任何可能产生高浓度有害气体而导致个人曝露、或产生可燃、可爆炸气体或蒸汽而导致积聚的实验，都应在通风橱内进行；进行实验时，可调玻璃视窗开至据台面10</w:t>
            </w:r>
            <w:r>
              <w:rPr>
                <w:rFonts w:ascii="宋体" w:hAnsi="宋体"/>
                <w:kern w:val="0"/>
                <w:szCs w:val="21"/>
              </w:rPr>
              <w:t>-</w:t>
            </w:r>
            <w:r>
              <w:rPr>
                <w:rFonts w:ascii="宋体" w:hAnsi="宋体" w:hint="eastAsia"/>
                <w:kern w:val="0"/>
                <w:szCs w:val="21"/>
              </w:rPr>
              <w:t>15cm，保持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实验人员在通风橱进行实验时，避免将头伸入调节门内；不将一次性手套或较轻的塑料袋等留在通风橱内，以免堵塞排风口；通风橱内放置</w:t>
            </w:r>
            <w:r>
              <w:rPr>
                <w:rFonts w:ascii="宋体" w:hAnsi="宋体"/>
                <w:kern w:val="0"/>
                <w:szCs w:val="21"/>
              </w:rPr>
              <w:t>物品</w:t>
            </w:r>
            <w:r>
              <w:rPr>
                <w:rFonts w:ascii="宋体" w:hAnsi="宋体" w:hint="eastAsia"/>
                <w:kern w:val="0"/>
                <w:szCs w:val="21"/>
              </w:rPr>
              <w:t>应距离调节门内侧15cm左右，以免</w:t>
            </w:r>
            <w:r>
              <w:rPr>
                <w:rFonts w:ascii="宋体" w:hAnsi="宋体"/>
                <w:kern w:val="0"/>
                <w:szCs w:val="21"/>
              </w:rPr>
              <w:t>掉落</w:t>
            </w:r>
          </w:p>
        </w:tc>
        <w:tc>
          <w:tcPr>
            <w:tcW w:w="2829"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D05F88" w:rsidRDefault="00D05F88" w:rsidP="00F72B32">
            <w:pPr>
              <w:widowControl/>
              <w:spacing w:line="300" w:lineRule="exact"/>
              <w:jc w:val="left"/>
              <w:rPr>
                <w:rFonts w:ascii="宋体" w:hAnsi="宋体"/>
                <w:b/>
                <w:kern w:val="0"/>
                <w:szCs w:val="21"/>
              </w:rPr>
            </w:pPr>
            <w:r>
              <w:rPr>
                <w:rFonts w:ascii="宋体" w:hAnsi="宋体" w:hint="eastAsia"/>
                <w:b/>
                <w:kern w:val="0"/>
                <w:szCs w:val="21"/>
              </w:rPr>
              <w:t>门禁监控</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D05F88" w:rsidRDefault="00D05F88" w:rsidP="00F72B32">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r>
              <w:rPr>
                <w:rFonts w:ascii="宋体" w:hAnsi="宋体" w:hint="eastAsia"/>
                <w:szCs w:val="21"/>
              </w:rPr>
              <w:t>重点关注剧毒品、病原微生物、特种设备和放射源存放点等危险源的管理</w:t>
            </w:r>
          </w:p>
        </w:tc>
        <w:tc>
          <w:tcPr>
            <w:tcW w:w="2829"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D05F88" w:rsidRDefault="00D05F88" w:rsidP="00F72B32">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D05F88" w:rsidRDefault="00D05F88" w:rsidP="00F72B32">
            <w:pPr>
              <w:widowControl/>
              <w:spacing w:line="300" w:lineRule="exact"/>
              <w:jc w:val="left"/>
              <w:rPr>
                <w:rFonts w:ascii="宋体" w:hAnsi="宋体"/>
                <w:b/>
                <w:szCs w:val="21"/>
              </w:rPr>
            </w:pPr>
            <w:r>
              <w:rPr>
                <w:rFonts w:ascii="宋体" w:hAnsi="宋体" w:hint="eastAsia"/>
                <w:b/>
                <w:szCs w:val="21"/>
              </w:rPr>
              <w:t>实验室防爆</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lastRenderedPageBreak/>
              <w:t>6.5.1</w:t>
            </w:r>
          </w:p>
        </w:tc>
        <w:tc>
          <w:tcPr>
            <w:tcW w:w="3820" w:type="dxa"/>
            <w:tcMar>
              <w:left w:w="45" w:type="dxa"/>
              <w:right w:w="45" w:type="dxa"/>
            </w:tcMar>
            <w:vAlign w:val="center"/>
          </w:tcPr>
          <w:p w:rsidR="00D05F88" w:rsidRDefault="00D05F88" w:rsidP="00F72B32">
            <w:pPr>
              <w:spacing w:line="300" w:lineRule="exact"/>
              <w:rPr>
                <w:rFonts w:ascii="宋体" w:hAnsi="宋体"/>
                <w:szCs w:val="21"/>
              </w:rPr>
            </w:pPr>
            <w:r>
              <w:rPr>
                <w:rFonts w:ascii="宋体" w:hAnsi="宋体" w:hint="eastAsia"/>
                <w:szCs w:val="21"/>
              </w:rPr>
              <w:t>防爆实验室需符合防爆设计要求</w:t>
            </w:r>
          </w:p>
        </w:tc>
        <w:tc>
          <w:tcPr>
            <w:tcW w:w="7374"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rsidR="00D05F88" w:rsidRDefault="00D05F88" w:rsidP="00F72B32">
            <w:pPr>
              <w:widowControl/>
              <w:spacing w:line="300" w:lineRule="exact"/>
              <w:jc w:val="left"/>
              <w:rPr>
                <w:rFonts w:ascii="宋体" w:hAnsi="宋体"/>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6.5.2</w:t>
            </w:r>
          </w:p>
        </w:tc>
        <w:tc>
          <w:tcPr>
            <w:tcW w:w="3820" w:type="dxa"/>
            <w:tcMar>
              <w:left w:w="45" w:type="dxa"/>
              <w:right w:w="45" w:type="dxa"/>
            </w:tcMar>
            <w:vAlign w:val="center"/>
          </w:tcPr>
          <w:p w:rsidR="00D05F88" w:rsidRDefault="00D05F88" w:rsidP="00F72B32">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D05F88" w:rsidRDefault="00D05F88" w:rsidP="00F72B32">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D05F88" w:rsidRDefault="00D05F88" w:rsidP="00F72B32">
            <w:pPr>
              <w:widowControl/>
              <w:spacing w:line="300" w:lineRule="exact"/>
              <w:jc w:val="left"/>
              <w:rPr>
                <w:rFonts w:ascii="宋体" w:hAnsi="宋体"/>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基础</w:t>
            </w:r>
            <w:r>
              <w:rPr>
                <w:b/>
                <w:kern w:val="0"/>
                <w:szCs w:val="21"/>
              </w:rPr>
              <w:t>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电线接头绝缘可靠，无裸露连接线，地</w:t>
            </w:r>
            <w:r>
              <w:rPr>
                <w:rFonts w:hint="eastAsia"/>
                <w:kern w:val="0"/>
                <w:szCs w:val="21"/>
              </w:rPr>
              <w:t>面</w:t>
            </w:r>
            <w:r>
              <w:rPr>
                <w:kern w:val="0"/>
                <w:szCs w:val="21"/>
              </w:rPr>
              <w:t>上的线缆应有盖板或护套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7.1.2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电气线路和装备应按相关规定使用防爆电气线路和装置</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满足</w:t>
            </w:r>
            <w:r>
              <w:rPr>
                <w:kern w:val="0"/>
                <w:szCs w:val="21"/>
              </w:rPr>
              <w:t>爆炸性环境用电气设备</w:t>
            </w:r>
            <w:r>
              <w:rPr>
                <w:rFonts w:hint="eastAsia"/>
                <w:kern w:val="0"/>
                <w:szCs w:val="21"/>
              </w:rPr>
              <w:t>的相关标准</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7.</w:t>
            </w:r>
            <w:r>
              <w:rPr>
                <w:rFonts w:hint="eastAsia"/>
                <w:kern w:val="0"/>
                <w:szCs w:val="21"/>
              </w:rPr>
              <w:t>1</w:t>
            </w:r>
            <w:r>
              <w:rPr>
                <w:kern w:val="0"/>
                <w:szCs w:val="21"/>
              </w:rPr>
              <w:t>.</w:t>
            </w:r>
            <w:r>
              <w:rPr>
                <w:rFonts w:hint="eastAsia"/>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进排水系统布置合理，运行正常</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个人</w:t>
            </w:r>
            <w:r>
              <w:rPr>
                <w:b/>
                <w:kern w:val="0"/>
                <w:szCs w:val="21"/>
              </w:rPr>
              <w:t>防护</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D05F88" w:rsidRDefault="00D05F88" w:rsidP="00F72B32">
            <w:pPr>
              <w:widowControl/>
              <w:spacing w:line="300" w:lineRule="exact"/>
              <w:rPr>
                <w:kern w:val="0"/>
                <w:szCs w:val="21"/>
              </w:rPr>
            </w:pPr>
            <w:r>
              <w:rPr>
                <w:rFonts w:hint="eastAsia"/>
                <w:kern w:val="0"/>
                <w:szCs w:val="21"/>
              </w:rPr>
              <w:t>实验人员需配备合适的个人防护用具</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长袖实验服或防护服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r>
              <w:rPr>
                <w:rFonts w:hint="eastAsia"/>
                <w:kern w:val="0"/>
                <w:szCs w:val="21"/>
              </w:rPr>
              <w:t>；穿着化学、生物类实验服或带实验手套，不得随意</w:t>
            </w:r>
            <w:proofErr w:type="gramStart"/>
            <w:r>
              <w:rPr>
                <w:rFonts w:hint="eastAsia"/>
                <w:kern w:val="0"/>
                <w:szCs w:val="21"/>
              </w:rPr>
              <w:t>出入非</w:t>
            </w:r>
            <w:proofErr w:type="gramEnd"/>
            <w:r>
              <w:rPr>
                <w:rFonts w:hint="eastAsia"/>
                <w:kern w:val="0"/>
                <w:szCs w:val="21"/>
              </w:rPr>
              <w:t>实验区</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个人防护用具分散存放，并有明显标识</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分散存放在安全场所，紧急情况下便于取用</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b/>
                <w:bCs/>
                <w:kern w:val="0"/>
                <w:szCs w:val="21"/>
              </w:rPr>
              <w:lastRenderedPageBreak/>
              <w:t>7.3</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其它</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化学安全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D05F88" w:rsidRDefault="00D05F88" w:rsidP="00F72B32">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D05F88" w:rsidRDefault="00D05F88" w:rsidP="00F72B32">
            <w:pPr>
              <w:spacing w:line="300" w:lineRule="exact"/>
              <w:jc w:val="left"/>
              <w:rPr>
                <w:kern w:val="0"/>
                <w:szCs w:val="21"/>
              </w:rPr>
            </w:pPr>
            <w:r>
              <w:rPr>
                <w:kern w:val="0"/>
                <w:szCs w:val="21"/>
              </w:rPr>
              <w:t>危险化学品要向具有</w:t>
            </w:r>
            <w:proofErr w:type="gramStart"/>
            <w:r>
              <w:rPr>
                <w:rFonts w:hint="eastAsia"/>
                <w:kern w:val="0"/>
                <w:szCs w:val="21"/>
              </w:rPr>
              <w:t>危</w:t>
            </w:r>
            <w:r>
              <w:rPr>
                <w:kern w:val="0"/>
                <w:szCs w:val="21"/>
              </w:rPr>
              <w:t>化品</w:t>
            </w:r>
            <w:proofErr w:type="gramEnd"/>
            <w:r>
              <w:rPr>
                <w:kern w:val="0"/>
                <w:szCs w:val="21"/>
              </w:rPr>
              <w:t>生产经营</w:t>
            </w:r>
            <w:r>
              <w:rPr>
                <w:rFonts w:hint="eastAsia"/>
                <w:kern w:val="0"/>
                <w:szCs w:val="21"/>
              </w:rPr>
              <w:t>许可</w:t>
            </w:r>
            <w:r>
              <w:rPr>
                <w:kern w:val="0"/>
                <w:szCs w:val="21"/>
              </w:rPr>
              <w:t>资质的单位购买</w:t>
            </w:r>
          </w:p>
        </w:tc>
        <w:tc>
          <w:tcPr>
            <w:tcW w:w="7374" w:type="dxa"/>
            <w:tcMar>
              <w:left w:w="45" w:type="dxa"/>
              <w:right w:w="45" w:type="dxa"/>
            </w:tcMar>
            <w:vAlign w:val="center"/>
          </w:tcPr>
          <w:p w:rsidR="00D05F88" w:rsidRDefault="00D05F88" w:rsidP="00F72B32">
            <w:pPr>
              <w:spacing w:line="300" w:lineRule="exact"/>
              <w:jc w:val="left"/>
              <w:rPr>
                <w:kern w:val="0"/>
                <w:szCs w:val="21"/>
              </w:rPr>
            </w:pPr>
            <w:r>
              <w:rPr>
                <w:rFonts w:hint="eastAsia"/>
                <w:kern w:val="0"/>
                <w:szCs w:val="21"/>
              </w:rPr>
              <w:t>查看相关供应商的行政许可资质证书复印件</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D05F88" w:rsidRDefault="00D05F88" w:rsidP="00F72B32">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w:t>
            </w:r>
            <w:proofErr w:type="gramStart"/>
            <w:r>
              <w:rPr>
                <w:rFonts w:hint="eastAsia"/>
                <w:kern w:val="0"/>
                <w:szCs w:val="21"/>
              </w:rPr>
              <w:t>规</w:t>
            </w:r>
            <w:proofErr w:type="gramEnd"/>
          </w:p>
        </w:tc>
        <w:tc>
          <w:tcPr>
            <w:tcW w:w="7374" w:type="dxa"/>
            <w:tcMar>
              <w:left w:w="45" w:type="dxa"/>
              <w:right w:w="45" w:type="dxa"/>
            </w:tcMar>
            <w:vAlign w:val="center"/>
          </w:tcPr>
          <w:p w:rsidR="00D05F88" w:rsidRDefault="00D05F88" w:rsidP="00F72B32">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记录；购买危险化学品应有规范的验收记录</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D05F88" w:rsidRDefault="00D05F88" w:rsidP="00F72B32">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D05F88" w:rsidRDefault="00D05F88" w:rsidP="00F72B32">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D05F88" w:rsidRDefault="00D05F88" w:rsidP="00F72B32">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实验室</w:t>
            </w:r>
            <w:r>
              <w:rPr>
                <w:b/>
                <w:kern w:val="0"/>
                <w:szCs w:val="21"/>
              </w:rPr>
              <w:t>化学试剂存放</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D05F88" w:rsidRDefault="00D05F88" w:rsidP="00F72B32">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w:t>
            </w:r>
            <w:r>
              <w:rPr>
                <w:rFonts w:hint="eastAsia"/>
                <w:kern w:val="0"/>
                <w:szCs w:val="21"/>
              </w:rPr>
              <w:t>使用</w:t>
            </w:r>
            <w:r>
              <w:rPr>
                <w:kern w:val="0"/>
                <w:szCs w:val="21"/>
              </w:rPr>
              <w:t>台帐</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D05F88" w:rsidRDefault="00D05F88" w:rsidP="00F72B32">
            <w:pPr>
              <w:widowControl/>
              <w:spacing w:line="300" w:lineRule="exact"/>
              <w:rPr>
                <w:szCs w:val="21"/>
              </w:rPr>
            </w:pPr>
            <w:r>
              <w:rPr>
                <w:rFonts w:hint="eastAsia"/>
                <w:szCs w:val="21"/>
              </w:rPr>
              <w:t>试剂药品有专用存放空间并科学有序存放</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装有试剂的试剂瓶不得开口放置；实验台架无挡板不得存放化学试剂</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实验室内存放的危险化学品总量符合规</w:t>
            </w:r>
            <w:r>
              <w:rPr>
                <w:rFonts w:hint="eastAsia"/>
                <w:kern w:val="0"/>
                <w:szCs w:val="21"/>
              </w:rPr>
              <w:lastRenderedPageBreak/>
              <w:t>定要求</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lastRenderedPageBreak/>
              <w:t>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lastRenderedPageBreak/>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r>
              <w:rPr>
                <w:rFonts w:hint="eastAsia"/>
                <w:kern w:val="0"/>
                <w:szCs w:val="21"/>
              </w:rPr>
              <w:t>；</w:t>
            </w:r>
            <w:r>
              <w:rPr>
                <w:kern w:val="0"/>
                <w:szCs w:val="21"/>
              </w:rPr>
              <w:t>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lastRenderedPageBreak/>
              <w:t>8.2.4</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化学品标签应有显著完整清晰</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实验</w:t>
            </w:r>
            <w:r>
              <w:rPr>
                <w:b/>
                <w:kern w:val="0"/>
                <w:szCs w:val="21"/>
              </w:rPr>
              <w:t>操作安全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指导书、应急预案</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做好有毒和异味废气的收集和防护</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D05F88" w:rsidRDefault="00D05F88" w:rsidP="00F72B32">
            <w:pPr>
              <w:widowControl/>
              <w:spacing w:line="300" w:lineRule="exact"/>
              <w:jc w:val="left"/>
              <w:rPr>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proofErr w:type="gramStart"/>
            <w:r>
              <w:rPr>
                <w:rFonts w:hint="eastAsia"/>
                <w:b/>
                <w:kern w:val="0"/>
                <w:szCs w:val="21"/>
              </w:rPr>
              <w:t>管控类化学品</w:t>
            </w:r>
            <w:proofErr w:type="gramEnd"/>
            <w:r>
              <w:rPr>
                <w:b/>
                <w:kern w:val="0"/>
                <w:szCs w:val="21"/>
              </w:rPr>
              <w:t>管理</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8.4.1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易制毒品</w:t>
            </w:r>
            <w:r>
              <w:rPr>
                <w:rFonts w:hint="eastAsia"/>
                <w:kern w:val="0"/>
                <w:szCs w:val="21"/>
              </w:rPr>
              <w:t>、</w:t>
            </w:r>
            <w:proofErr w:type="gramStart"/>
            <w:r>
              <w:rPr>
                <w:rFonts w:hint="eastAsia"/>
                <w:kern w:val="0"/>
                <w:szCs w:val="21"/>
              </w:rPr>
              <w:t>易制爆品</w:t>
            </w:r>
            <w:r>
              <w:rPr>
                <w:kern w:val="0"/>
                <w:szCs w:val="21"/>
              </w:rPr>
              <w:t>分类</w:t>
            </w:r>
            <w:proofErr w:type="gramEnd"/>
            <w:r>
              <w:rPr>
                <w:kern w:val="0"/>
                <w:szCs w:val="21"/>
              </w:rPr>
              <w:t>存放、专人保管，做好领取、使用、处置记录</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麻醉品和精神类药品储存于专门的保险柜中，有规范的领取、使用、</w:t>
            </w:r>
            <w:proofErr w:type="gramStart"/>
            <w:r>
              <w:rPr>
                <w:kern w:val="0"/>
                <w:szCs w:val="21"/>
              </w:rPr>
              <w:t>处置台</w:t>
            </w:r>
            <w:proofErr w:type="gramEnd"/>
            <w:r>
              <w:rPr>
                <w:kern w:val="0"/>
                <w:szCs w:val="21"/>
              </w:rPr>
              <w:t>账</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实验气体管理</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kern w:val="0"/>
                <w:szCs w:val="21"/>
              </w:rPr>
              <w:t>帐</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w:t>
            </w:r>
            <w:r>
              <w:rPr>
                <w:kern w:val="0"/>
                <w:szCs w:val="21"/>
              </w:rPr>
              <w:lastRenderedPageBreak/>
              <w:t>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ascii="宋体" w:cs="宋体" w:hint="eastAsia"/>
                <w:kern w:val="0"/>
                <w:szCs w:val="21"/>
              </w:rPr>
              <w:t>每间实验室内存放的氧气和</w:t>
            </w:r>
            <w:proofErr w:type="gramStart"/>
            <w:r>
              <w:rPr>
                <w:rFonts w:ascii="宋体" w:cs="宋体" w:hint="eastAsia"/>
                <w:kern w:val="0"/>
                <w:szCs w:val="21"/>
              </w:rPr>
              <w:t>可</w:t>
            </w:r>
            <w:proofErr w:type="gramEnd"/>
            <w:r>
              <w:rPr>
                <w:rFonts w:ascii="宋体" w:cs="宋体" w:hint="eastAsia"/>
                <w:kern w:val="0"/>
                <w:szCs w:val="21"/>
              </w:rPr>
              <w:t>燃气体不宜超过一瓶，其他气瓶的存放，应控制在最小需求量；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lastRenderedPageBreak/>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设置必要的气体报警装置</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需加装氧气含量报警</w:t>
            </w:r>
            <w:r>
              <w:rPr>
                <w:rFonts w:hint="eastAsia"/>
                <w:szCs w:val="21"/>
              </w:rPr>
              <w:t>表</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钢瓶帽；钢瓶中的气体是明确的，无过期钢瓶；确认“满、使用中、用完”三种状态；及时关闭气瓶总阀</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化学废弃物处置</w:t>
            </w:r>
            <w:r>
              <w:rPr>
                <w:rFonts w:hint="eastAsia"/>
                <w:b/>
                <w:kern w:val="0"/>
                <w:szCs w:val="21"/>
              </w:rPr>
              <w:t>管理</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化学废弃物</w:t>
            </w:r>
            <w:r>
              <w:rPr>
                <w:rFonts w:hint="eastAsia"/>
                <w:kern w:val="0"/>
                <w:szCs w:val="21"/>
              </w:rPr>
              <w:t>由具备</w:t>
            </w:r>
            <w:r>
              <w:rPr>
                <w:kern w:val="0"/>
                <w:szCs w:val="21"/>
              </w:rPr>
              <w:t>资质的单位（企业）签约处置</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w:t>
            </w:r>
            <w:r>
              <w:rPr>
                <w:rFonts w:hint="eastAsia"/>
                <w:bCs/>
                <w:kern w:val="0"/>
                <w:szCs w:val="21"/>
              </w:rPr>
              <w:t>查看</w:t>
            </w:r>
            <w:r>
              <w:rPr>
                <w:bCs/>
                <w:kern w:val="0"/>
                <w:szCs w:val="21"/>
              </w:rPr>
              <w:t>委托合同及处置单位的资质</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学校有统一的化学实验废弃物标签</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w:t>
            </w:r>
            <w:proofErr w:type="gramStart"/>
            <w:r>
              <w:rPr>
                <w:kern w:val="0"/>
                <w:szCs w:val="21"/>
              </w:rPr>
              <w:t>送储人</w:t>
            </w:r>
            <w:proofErr w:type="gramEnd"/>
            <w:r>
              <w:rPr>
                <w:kern w:val="0"/>
                <w:szCs w:val="21"/>
              </w:rPr>
              <w:t>、日期等信息</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配备化学实验废弃物分类容器</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废弃物中转站</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D05F88" w:rsidRDefault="00D05F88" w:rsidP="00F72B32">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lastRenderedPageBreak/>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lastRenderedPageBreak/>
              <w:t>8.</w:t>
            </w:r>
            <w:r>
              <w:rPr>
                <w:rFonts w:hint="eastAsia"/>
                <w:b/>
                <w:kern w:val="0"/>
                <w:szCs w:val="21"/>
              </w:rPr>
              <w:t>8</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其它化学安全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学校有统一的试剂标签</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不使用破损量筒、试管等玻璃器皿</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8</w:t>
            </w:r>
            <w:r>
              <w:rPr>
                <w:rFonts w:hint="eastAsia"/>
                <w:kern w:val="0"/>
                <w:szCs w:val="21"/>
              </w:rPr>
              <w:t>.8</w:t>
            </w:r>
            <w:r>
              <w:rPr>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盛放配置试剂的烧杯、烧瓶不得无盖放置</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查看现场</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生物安全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实验室资质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9.1.2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开展病原微生物实验须向卫生或农业主管部门申报备案</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9.1.3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在规定等级实验室中开展涉及</w:t>
            </w:r>
            <w:r>
              <w:rPr>
                <w:kern w:val="0"/>
                <w:szCs w:val="21"/>
              </w:rPr>
              <w:t>致病性病原微生物</w:t>
            </w:r>
            <w:r>
              <w:rPr>
                <w:rFonts w:hint="eastAsia"/>
                <w:kern w:val="0"/>
                <w:szCs w:val="21"/>
              </w:rPr>
              <w:t>的实验</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场所与设施</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w:t>
            </w:r>
            <w:proofErr w:type="gramStart"/>
            <w:r>
              <w:rPr>
                <w:kern w:val="0"/>
                <w:szCs w:val="21"/>
              </w:rPr>
              <w:t>入口处有挡鼠</w:t>
            </w:r>
            <w:proofErr w:type="gramEnd"/>
            <w:r>
              <w:rPr>
                <w:kern w:val="0"/>
                <w:szCs w:val="21"/>
              </w:rPr>
              <w:t>板</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lastRenderedPageBreak/>
              <w:t>9.3</w:t>
            </w:r>
          </w:p>
        </w:tc>
        <w:tc>
          <w:tcPr>
            <w:tcW w:w="14023" w:type="dxa"/>
            <w:gridSpan w:val="3"/>
            <w:tcMar>
              <w:left w:w="45" w:type="dxa"/>
              <w:right w:w="45" w:type="dxa"/>
            </w:tcMar>
            <w:vAlign w:val="center"/>
          </w:tcPr>
          <w:p w:rsidR="00D05F88" w:rsidRDefault="00D05F88" w:rsidP="00F72B32">
            <w:pPr>
              <w:widowControl/>
              <w:spacing w:line="300" w:lineRule="exact"/>
              <w:jc w:val="left"/>
              <w:rPr>
                <w:b/>
                <w:bCs/>
                <w:kern w:val="0"/>
                <w:szCs w:val="21"/>
              </w:rPr>
            </w:pPr>
            <w:r>
              <w:rPr>
                <w:rFonts w:hint="eastAsia"/>
                <w:b/>
                <w:bCs/>
                <w:kern w:val="0"/>
                <w:szCs w:val="21"/>
              </w:rPr>
              <w:t>病原微生物采购与保管</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采购</w:t>
            </w:r>
            <w:r>
              <w:rPr>
                <w:rFonts w:hint="eastAsia"/>
                <w:kern w:val="0"/>
                <w:szCs w:val="21"/>
              </w:rPr>
              <w:t>或自行</w:t>
            </w:r>
            <w:proofErr w:type="gramStart"/>
            <w:r>
              <w:rPr>
                <w:rFonts w:hint="eastAsia"/>
                <w:kern w:val="0"/>
                <w:szCs w:val="21"/>
              </w:rPr>
              <w:t>分离</w:t>
            </w:r>
            <w:r>
              <w:rPr>
                <w:kern w:val="0"/>
                <w:szCs w:val="21"/>
              </w:rPr>
              <w:t>高</w:t>
            </w:r>
            <w:proofErr w:type="gramEnd"/>
            <w:r>
              <w:rPr>
                <w:kern w:val="0"/>
                <w:szCs w:val="21"/>
              </w:rPr>
              <w:t>致病性病原微生物菌</w:t>
            </w:r>
            <w:r>
              <w:rPr>
                <w:rFonts w:hint="eastAsia"/>
                <w:kern w:val="0"/>
                <w:szCs w:val="21"/>
              </w:rPr>
              <w:t>（毒）种，须办理相应申请和报批手续</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w:t>
            </w:r>
            <w:proofErr w:type="gramStart"/>
            <w:r>
              <w:rPr>
                <w:kern w:val="0"/>
                <w:szCs w:val="21"/>
              </w:rPr>
              <w:t>报行业</w:t>
            </w:r>
            <w:proofErr w:type="gramEnd"/>
            <w:r>
              <w:rPr>
                <w:kern w:val="0"/>
                <w:szCs w:val="21"/>
              </w:rPr>
              <w:t>主管部门批准</w:t>
            </w:r>
            <w:r>
              <w:rPr>
                <w:rFonts w:hint="eastAsia"/>
                <w:kern w:val="0"/>
                <w:szCs w:val="21"/>
              </w:rPr>
              <w:t>；转移和运输需按规定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高致病性病原微生物菌</w:t>
            </w:r>
            <w:r>
              <w:rPr>
                <w:rFonts w:hint="eastAsia"/>
                <w:kern w:val="0"/>
                <w:szCs w:val="21"/>
              </w:rPr>
              <w:t>（毒）</w:t>
            </w:r>
            <w:proofErr w:type="gramStart"/>
            <w:r>
              <w:rPr>
                <w:rFonts w:hint="eastAsia"/>
                <w:kern w:val="0"/>
                <w:szCs w:val="21"/>
              </w:rPr>
              <w:t>种应妥善</w:t>
            </w:r>
            <w:proofErr w:type="gramEnd"/>
            <w:r>
              <w:rPr>
                <w:rFonts w:hint="eastAsia"/>
                <w:kern w:val="0"/>
                <w:szCs w:val="21"/>
              </w:rPr>
              <w:t>保存和严格管理</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人员</w:t>
            </w:r>
            <w:r>
              <w:rPr>
                <w:b/>
                <w:kern w:val="0"/>
                <w:szCs w:val="21"/>
              </w:rPr>
              <w:t>管理</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D05F88" w:rsidRDefault="00D05F88" w:rsidP="00F72B32">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D05F88" w:rsidRDefault="00D05F88" w:rsidP="00F72B32">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操作与管理</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实验操作合</w:t>
            </w:r>
            <w:proofErr w:type="gramStart"/>
            <w:r>
              <w:rPr>
                <w:rFonts w:hint="eastAsia"/>
                <w:kern w:val="0"/>
                <w:szCs w:val="21"/>
              </w:rPr>
              <w:t>规</w:t>
            </w:r>
            <w:proofErr w:type="gramEnd"/>
            <w:r>
              <w:rPr>
                <w:rFonts w:hint="eastAsia"/>
                <w:kern w:val="0"/>
                <w:szCs w:val="21"/>
              </w:rPr>
              <w:t>，安全防护措施合理</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实验</w:t>
            </w:r>
            <w:r>
              <w:rPr>
                <w:b/>
                <w:kern w:val="0"/>
                <w:szCs w:val="21"/>
              </w:rPr>
              <w:t>动物安全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lastRenderedPageBreak/>
              <w:t>9.6.2</w:t>
            </w:r>
          </w:p>
        </w:tc>
        <w:tc>
          <w:tcPr>
            <w:tcW w:w="3820" w:type="dxa"/>
            <w:tcMar>
              <w:left w:w="45" w:type="dxa"/>
              <w:right w:w="45" w:type="dxa"/>
            </w:tcMar>
            <w:vAlign w:val="center"/>
          </w:tcPr>
          <w:p w:rsidR="00D05F88" w:rsidRDefault="00D05F88" w:rsidP="00F72B32">
            <w:pPr>
              <w:widowControl/>
              <w:spacing w:line="300" w:lineRule="exact"/>
              <w:jc w:val="left"/>
              <w:rPr>
                <w:szCs w:val="21"/>
              </w:rPr>
            </w:pPr>
            <w:r>
              <w:rPr>
                <w:kern w:val="0"/>
                <w:szCs w:val="21"/>
              </w:rPr>
              <w:t>动物</w:t>
            </w:r>
            <w:proofErr w:type="gramStart"/>
            <w:r>
              <w:rPr>
                <w:kern w:val="0"/>
                <w:szCs w:val="21"/>
              </w:rPr>
              <w:t>实验</w:t>
            </w:r>
            <w:r>
              <w:rPr>
                <w:rFonts w:hint="eastAsia"/>
                <w:kern w:val="0"/>
                <w:szCs w:val="21"/>
              </w:rPr>
              <w:t>按</w:t>
            </w:r>
            <w:proofErr w:type="gramEnd"/>
            <w:r>
              <w:rPr>
                <w:rFonts w:hint="eastAsia"/>
                <w:kern w:val="0"/>
                <w:szCs w:val="21"/>
              </w:rPr>
              <w:t>相关规定进行伦理审查，</w:t>
            </w:r>
            <w:r>
              <w:rPr>
                <w:kern w:val="0"/>
                <w:szCs w:val="21"/>
              </w:rPr>
              <w:t>保障动物权益</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生物实验废物处置</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生化废弃物的处置应有专用集中场所</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生化废弃物的处置应满足特殊要求</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辐射安全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实验室资质与人员要求</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D05F88" w:rsidRDefault="00D05F88" w:rsidP="00F72B32">
            <w:pPr>
              <w:widowControl/>
              <w:spacing w:line="300" w:lineRule="exact"/>
              <w:rPr>
                <w:b/>
                <w:kern w:val="0"/>
                <w:szCs w:val="21"/>
              </w:rPr>
            </w:pPr>
            <w:proofErr w:type="gramStart"/>
            <w:r>
              <w:rPr>
                <w:rFonts w:hint="eastAsia"/>
                <w:szCs w:val="21"/>
              </w:rPr>
              <w:t>涉源</w:t>
            </w:r>
            <w:r>
              <w:rPr>
                <w:bCs/>
                <w:kern w:val="0"/>
                <w:szCs w:val="21"/>
              </w:rPr>
              <w:t>学校</w:t>
            </w:r>
            <w:proofErr w:type="gramEnd"/>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并按规定在放射性核素种类和用量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proofErr w:type="gramStart"/>
            <w:r>
              <w:rPr>
                <w:rFonts w:hint="eastAsia"/>
                <w:szCs w:val="21"/>
              </w:rPr>
              <w:t>涉源</w:t>
            </w:r>
            <w:r>
              <w:rPr>
                <w:kern w:val="0"/>
                <w:szCs w:val="21"/>
              </w:rPr>
              <w:t>人员</w:t>
            </w:r>
            <w:proofErr w:type="gramEnd"/>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渉</w:t>
            </w:r>
            <w:proofErr w:type="gramStart"/>
            <w:r>
              <w:rPr>
                <w:rFonts w:hint="eastAsia"/>
                <w:kern w:val="0"/>
                <w:szCs w:val="21"/>
              </w:rPr>
              <w:t>源人员</w:t>
            </w:r>
            <w:proofErr w:type="gramEnd"/>
            <w:r>
              <w:rPr>
                <w:rFonts w:hint="eastAsia"/>
                <w:kern w:val="0"/>
                <w:szCs w:val="21"/>
              </w:rPr>
              <w:t>具</w:t>
            </w:r>
            <w:r>
              <w:rPr>
                <w:kern w:val="0"/>
                <w:szCs w:val="21"/>
              </w:rPr>
              <w:t>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roofErr w:type="gramStart"/>
            <w:r>
              <w:rPr>
                <w:rFonts w:hint="eastAsia"/>
                <w:szCs w:val="21"/>
              </w:rPr>
              <w:t>涉源</w:t>
            </w:r>
            <w:r>
              <w:rPr>
                <w:kern w:val="0"/>
                <w:szCs w:val="21"/>
              </w:rPr>
              <w:t>人员</w:t>
            </w:r>
            <w:proofErr w:type="gramEnd"/>
            <w:r>
              <w:rPr>
                <w:kern w:val="0"/>
                <w:szCs w:val="21"/>
              </w:rPr>
              <w:t>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roofErr w:type="gramStart"/>
            <w:r>
              <w:rPr>
                <w:rFonts w:hint="eastAsia"/>
                <w:szCs w:val="21"/>
              </w:rPr>
              <w:t>涉源</w:t>
            </w:r>
            <w:r>
              <w:rPr>
                <w:kern w:val="0"/>
                <w:szCs w:val="21"/>
              </w:rPr>
              <w:t>人员</w:t>
            </w:r>
            <w:proofErr w:type="gramEnd"/>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场所设施</w:t>
            </w:r>
            <w:r>
              <w:rPr>
                <w:rFonts w:hint="eastAsia"/>
                <w:b/>
                <w:kern w:val="0"/>
                <w:szCs w:val="21"/>
              </w:rPr>
              <w:t>与采购运输</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proofErr w:type="gramStart"/>
            <w:r>
              <w:rPr>
                <w:rFonts w:hint="eastAsia"/>
                <w:szCs w:val="21"/>
              </w:rPr>
              <w:t>涉源实验</w:t>
            </w:r>
            <w:proofErr w:type="gramEnd"/>
            <w:r>
              <w:rPr>
                <w:szCs w:val="21"/>
              </w:rPr>
              <w:t>场所每年有合格的实验场所检测报告</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10.2.</w:t>
            </w:r>
            <w:r>
              <w:rPr>
                <w:rFonts w:hint="eastAsia"/>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学校设</w:t>
            </w:r>
            <w:r>
              <w:rPr>
                <w:kern w:val="0"/>
                <w:szCs w:val="21"/>
              </w:rPr>
              <w:t>有专门存放放射性废弃物的容器和暂存库</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非密封性放射性实验室有衰减池，</w:t>
            </w:r>
            <w:r>
              <w:rPr>
                <w:szCs w:val="21"/>
              </w:rPr>
              <w:t>或者有非密封</w:t>
            </w:r>
            <w:proofErr w:type="gramStart"/>
            <w:r>
              <w:rPr>
                <w:szCs w:val="21"/>
              </w:rPr>
              <w:t>性专门</w:t>
            </w:r>
            <w:proofErr w:type="gramEnd"/>
            <w:r>
              <w:rPr>
                <w:szCs w:val="21"/>
              </w:rPr>
              <w:t>回收处置场所</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lastRenderedPageBreak/>
              <w:t>10.2.4</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重点关注</w:t>
            </w:r>
            <w:r>
              <w:rPr>
                <w:kern w:val="0"/>
                <w:szCs w:val="21"/>
              </w:rPr>
              <w:t>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 xml:space="preserve"> </w:t>
            </w:r>
            <w:r>
              <w:rPr>
                <w:kern w:val="0"/>
                <w:szCs w:val="21"/>
              </w:rPr>
              <w:t xml:space="preserve">    </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机电等</w:t>
            </w:r>
            <w:r>
              <w:rPr>
                <w:b/>
                <w:kern w:val="0"/>
                <w:szCs w:val="21"/>
              </w:rPr>
              <w:t>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仪器设备</w:t>
            </w:r>
            <w:r>
              <w:rPr>
                <w:b/>
                <w:kern w:val="0"/>
                <w:szCs w:val="21"/>
              </w:rPr>
              <w:t>常规管理</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7374" w:type="dxa"/>
            <w:tcMar>
              <w:left w:w="45" w:type="dxa"/>
              <w:right w:w="45" w:type="dxa"/>
            </w:tcMar>
            <w:vAlign w:val="center"/>
          </w:tcPr>
          <w:p w:rsidR="00D05F88" w:rsidRDefault="00D05F88" w:rsidP="00F72B32">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仪器设备的接电和用电符合相关要求</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szCs w:val="21"/>
              </w:rPr>
              <w:t>仪器设备接地系统应按规范要求，采用铜质材料，且设计寿命不应低于</w:t>
            </w:r>
            <w:r>
              <w:rPr>
                <w:rFonts w:hint="eastAsia"/>
                <w:szCs w:val="21"/>
              </w:rPr>
              <w:t>50</w:t>
            </w:r>
            <w:r>
              <w:rPr>
                <w:rFonts w:hint="eastAsia"/>
                <w:szCs w:val="21"/>
              </w:rPr>
              <w:t>年，接地电阻不高于</w:t>
            </w:r>
            <w:r>
              <w:rPr>
                <w:rFonts w:hint="eastAsia"/>
                <w:szCs w:val="21"/>
              </w:rPr>
              <w:t>0.5</w:t>
            </w:r>
            <w:r>
              <w:rPr>
                <w:rFonts w:hint="eastAsia"/>
                <w:szCs w:val="21"/>
              </w:rPr>
              <w:t>欧；电脑、空调、电加热器、饮水机等不随意开机过夜；</w:t>
            </w:r>
            <w:r>
              <w:rPr>
                <w:kern w:val="0"/>
                <w:szCs w:val="21"/>
              </w:rPr>
              <w:t>对于不能断电的特殊仪器设备，采取了必要的防护措施（如双路供电、不间断电源、监控报警等）</w:t>
            </w:r>
            <w:r>
              <w:rPr>
                <w:rFonts w:hint="eastAsia"/>
                <w:kern w:val="0"/>
                <w:szCs w:val="21"/>
              </w:rPr>
              <w:t>，昼夜工作的设备建议有实时监控设施</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D05F88" w:rsidRDefault="00D05F88" w:rsidP="00F72B32">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对于超高速离心机，需要放置在离心室</w:t>
            </w:r>
            <w:r>
              <w:rPr>
                <w:rFonts w:hint="eastAsia"/>
                <w:szCs w:val="21"/>
              </w:rPr>
              <w:t>；</w:t>
            </w:r>
            <w:r>
              <w:rPr>
                <w:kern w:val="0"/>
                <w:szCs w:val="21"/>
              </w:rPr>
              <w:t>自</w:t>
            </w:r>
            <w:proofErr w:type="gramStart"/>
            <w:r>
              <w:rPr>
                <w:kern w:val="0"/>
                <w:szCs w:val="21"/>
              </w:rPr>
              <w:t>研</w:t>
            </w:r>
            <w:proofErr w:type="gramEnd"/>
            <w:r>
              <w:rPr>
                <w:kern w:val="0"/>
                <w:szCs w:val="21"/>
              </w:rPr>
              <w:t>自制设备时，须充分考虑安全系数，并有安全防护措施</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D05F88" w:rsidRDefault="00D05F88" w:rsidP="00F72B32">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lastRenderedPageBreak/>
              <w:t>11.2.1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关注要点：机床应保持清洁整齐；严禁在床头、床面、刀架上</w:t>
            </w:r>
            <w:proofErr w:type="gramStart"/>
            <w:r>
              <w:rPr>
                <w:rFonts w:hint="eastAsia"/>
                <w:kern w:val="0"/>
                <w:szCs w:val="21"/>
              </w:rPr>
              <w:t>放一切</w:t>
            </w:r>
            <w:proofErr w:type="gramEnd"/>
            <w:r>
              <w:rPr>
                <w:rFonts w:hint="eastAsia"/>
                <w:kern w:val="0"/>
                <w:szCs w:val="21"/>
              </w:rPr>
              <w:t>物件；实验前必须检查机械设备是否可靠接地，防止设备漏电以及在运行中产生静电引发人员触电；热处理加热电炉接地良好，金属物品不能触碰带电部位；实验结束后，应切断电源，整理好场地并将实验用具等摆放整齐，清理好机械设备产生的废渣、屑</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w:t>
            </w:r>
            <w:proofErr w:type="gramStart"/>
            <w:r>
              <w:rPr>
                <w:rFonts w:hint="eastAsia"/>
                <w:kern w:val="0"/>
                <w:szCs w:val="21"/>
              </w:rPr>
              <w:t>场所禁戴手套</w:t>
            </w:r>
            <w:proofErr w:type="gramEnd"/>
            <w:r>
              <w:rPr>
                <w:rFonts w:hint="eastAsia"/>
                <w:kern w:val="0"/>
                <w:szCs w:val="21"/>
              </w:rPr>
              <w:t>、</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、高跟鞋等；设备在运转时，严禁用手调整；禁止操作人员的身体任</w:t>
            </w:r>
            <w:proofErr w:type="gramStart"/>
            <w:r>
              <w:rPr>
                <w:rFonts w:hint="eastAsia"/>
                <w:kern w:val="0"/>
                <w:szCs w:val="21"/>
              </w:rPr>
              <w:t>一</w:t>
            </w:r>
            <w:proofErr w:type="gramEnd"/>
            <w:r>
              <w:rPr>
                <w:rFonts w:hint="eastAsia"/>
                <w:kern w:val="0"/>
                <w:szCs w:val="21"/>
              </w:rPr>
              <w:t>部位进入危险区，如需调整应首先关停机械设备</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D05F88" w:rsidRDefault="00D05F88" w:rsidP="00F72B32">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D05F88" w:rsidRDefault="00D05F88" w:rsidP="00F72B32">
            <w:pPr>
              <w:widowControl/>
              <w:spacing w:line="300" w:lineRule="exact"/>
              <w:jc w:val="left"/>
              <w:rPr>
                <w:b/>
                <w:bCs/>
                <w:kern w:val="0"/>
                <w:szCs w:val="21"/>
              </w:rPr>
            </w:pPr>
            <w:r>
              <w:rPr>
                <w:rFonts w:hint="eastAsia"/>
                <w:kern w:val="0"/>
                <w:szCs w:val="21"/>
              </w:rPr>
              <w:t>铸造实验场地宽敞、通道畅通，实验时穿好劳动保护服装；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850 C</w:t>
            </w:r>
            <w:r>
              <w:rPr>
                <w:rFonts w:hint="eastAsia"/>
                <w:kern w:val="0"/>
                <w:szCs w:val="21"/>
              </w:rPr>
              <w:t>以上，锻锤空置时应垫有木块</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spacing w:line="300" w:lineRule="exact"/>
              <w:rPr>
                <w:szCs w:val="21"/>
              </w:rPr>
            </w:pPr>
            <w:r>
              <w:rPr>
                <w:rFonts w:hint="eastAsia"/>
                <w:kern w:val="0"/>
                <w:szCs w:val="21"/>
              </w:rPr>
              <w:t>11.2.4</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D05F88" w:rsidRDefault="00D05F88" w:rsidP="00F72B32">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关注要点：电气设备所用的保险丝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强电实验室禁止存放易燃、易爆、易腐品，保持通风散热；照明灯应从总开阀上端引出，必须配备干粉灭火器、黄砂箱、铁锹等；应为设备配备残余电流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lastRenderedPageBreak/>
              <w:t>11.3.2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静电场所，要保持空气湿润，工作人员要穿防静电的衣服和鞋靴；禁止穿着化纤制品等服饰</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D05F88" w:rsidRDefault="00D05F88" w:rsidP="00F72B32">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D05F88" w:rsidRDefault="00D05F88" w:rsidP="00F72B32">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保证实验室粉尘浓度在爆炸限以下，并配备合适的灭火装置</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禁用干粉、水剂型和泡沫型灭火器；粉尘浓度较高的场所，有加湿装置（喷雾）使湿度在</w:t>
            </w:r>
            <w:r>
              <w:rPr>
                <w:rFonts w:hint="eastAsia"/>
                <w:kern w:val="0"/>
                <w:szCs w:val="21"/>
              </w:rPr>
              <w:t>65%</w:t>
            </w:r>
            <w:r>
              <w:rPr>
                <w:rFonts w:hint="eastAsia"/>
                <w:kern w:val="0"/>
                <w:szCs w:val="21"/>
              </w:rPr>
              <w:t>以上</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起重类</w:t>
            </w:r>
            <w:r>
              <w:rPr>
                <w:b/>
                <w:kern w:val="0"/>
                <w:szCs w:val="21"/>
              </w:rPr>
              <w:t>设备</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起重机械需定期保养，设置警示标示，安装防护设施</w:t>
            </w:r>
          </w:p>
        </w:tc>
        <w:tc>
          <w:tcPr>
            <w:tcW w:w="7374" w:type="dxa"/>
            <w:tcMar>
              <w:left w:w="45" w:type="dxa"/>
              <w:right w:w="45" w:type="dxa"/>
            </w:tcMar>
            <w:vAlign w:val="center"/>
          </w:tcPr>
          <w:p w:rsidR="00D05F88" w:rsidRDefault="00D05F88" w:rsidP="00F72B32">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rsidR="00D05F88" w:rsidRDefault="00D05F88" w:rsidP="00F72B32">
            <w:pPr>
              <w:widowControl/>
              <w:spacing w:line="300" w:lineRule="exact"/>
              <w:jc w:val="center"/>
              <w:rPr>
                <w:b/>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压力容器</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lastRenderedPageBreak/>
              <w:t>12.2</w:t>
            </w:r>
            <w:r>
              <w:rPr>
                <w:kern w:val="0"/>
                <w:szCs w:val="21"/>
              </w:rPr>
              <w:t>.1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D05F88" w:rsidRDefault="00D05F88" w:rsidP="00F72B32">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放置在室外，周围设置隔离装置、安全警示标识；可燃性性</w:t>
            </w:r>
            <w:r>
              <w:rPr>
                <w:kern w:val="0"/>
                <w:szCs w:val="21"/>
              </w:rPr>
              <w:t>气罐远离火源热源</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容器的电器开关和熔断器都应设置在明显位置，同时应设避雷装置；电气设施是否防爆，避雷装置是否接地</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D05F88" w:rsidRDefault="00D05F88" w:rsidP="00F72B32">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D05F88" w:rsidRDefault="00D05F88" w:rsidP="00F72B32">
            <w:pPr>
              <w:spacing w:line="300" w:lineRule="exact"/>
              <w:jc w:val="lef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场（厂）内专用机动车辆</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p>
        </w:tc>
        <w:tc>
          <w:tcPr>
            <w:tcW w:w="2829" w:type="dxa"/>
            <w:tcMar>
              <w:left w:w="45" w:type="dxa"/>
              <w:right w:w="45" w:type="dxa"/>
            </w:tcMar>
            <w:vAlign w:val="center"/>
          </w:tcPr>
          <w:p w:rsidR="00D05F88" w:rsidRDefault="00D05F88" w:rsidP="00F72B32">
            <w:pPr>
              <w:widowControl/>
              <w:spacing w:line="300" w:lineRule="exact"/>
              <w:jc w:val="center"/>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D05F88" w:rsidRDefault="00D05F88" w:rsidP="00F72B32">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rsidR="00D05F88" w:rsidRDefault="00D05F88" w:rsidP="00F72B32">
            <w:pPr>
              <w:widowControl/>
              <w:spacing w:line="300" w:lineRule="exact"/>
              <w:jc w:val="center"/>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D05F88" w:rsidRDefault="00D05F88" w:rsidP="00F72B32">
            <w:pPr>
              <w:widowControl/>
              <w:spacing w:line="300" w:lineRule="exact"/>
              <w:jc w:val="center"/>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D05F88" w:rsidRDefault="00D05F88" w:rsidP="00F72B32">
            <w:pPr>
              <w:widowControl/>
              <w:spacing w:line="300" w:lineRule="exact"/>
              <w:jc w:val="left"/>
              <w:rPr>
                <w:b/>
                <w:kern w:val="0"/>
                <w:szCs w:val="21"/>
              </w:rPr>
            </w:pPr>
            <w:r>
              <w:rPr>
                <w:rFonts w:hint="eastAsia"/>
                <w:b/>
                <w:kern w:val="0"/>
                <w:szCs w:val="21"/>
              </w:rPr>
              <w:t>加热及制冷装置</w:t>
            </w:r>
            <w:r>
              <w:rPr>
                <w:b/>
                <w:kern w:val="0"/>
                <w:szCs w:val="21"/>
              </w:rPr>
              <w:t>管理</w:t>
            </w: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贮存危险化学品的冰箱为</w:t>
            </w:r>
            <w:proofErr w:type="gramStart"/>
            <w:r>
              <w:rPr>
                <w:kern w:val="0"/>
                <w:szCs w:val="21"/>
              </w:rPr>
              <w:t>防爆冰箱</w:t>
            </w:r>
            <w:proofErr w:type="gramEnd"/>
            <w:r>
              <w:rPr>
                <w:kern w:val="0"/>
                <w:szCs w:val="21"/>
              </w:rPr>
              <w:t>或经过防爆改造的冰箱，禁止使用无霜</w:t>
            </w:r>
            <w:r>
              <w:rPr>
                <w:rFonts w:hint="eastAsia"/>
                <w:kern w:val="0"/>
                <w:szCs w:val="21"/>
              </w:rPr>
              <w:t>型</w:t>
            </w:r>
            <w:r>
              <w:rPr>
                <w:kern w:val="0"/>
                <w:szCs w:val="21"/>
              </w:rPr>
              <w:t>冰箱储存易燃易爆试剂</w:t>
            </w: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标识至少包括：</w:t>
            </w:r>
            <w:r>
              <w:rPr>
                <w:kern w:val="0"/>
                <w:szCs w:val="21"/>
              </w:rPr>
              <w:t>品名、使用人、日期等，并经常清理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w:t>
            </w:r>
            <w:r>
              <w:rPr>
                <w:kern w:val="0"/>
                <w:szCs w:val="21"/>
              </w:rPr>
              <w:lastRenderedPageBreak/>
              <w:t>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D05F88" w:rsidRDefault="00D05F88" w:rsidP="00F72B32">
            <w:pPr>
              <w:widowControl/>
              <w:spacing w:line="300" w:lineRule="exact"/>
              <w:jc w:val="left"/>
              <w:rPr>
                <w:bCs/>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lastRenderedPageBreak/>
              <w:t>12.4.4</w:t>
            </w:r>
          </w:p>
        </w:tc>
        <w:tc>
          <w:tcPr>
            <w:tcW w:w="3820" w:type="dxa"/>
            <w:tcMar>
              <w:left w:w="45" w:type="dxa"/>
              <w:right w:w="45" w:type="dxa"/>
            </w:tcMar>
            <w:vAlign w:val="center"/>
          </w:tcPr>
          <w:p w:rsidR="00D05F88" w:rsidRDefault="00D05F88" w:rsidP="00F72B32">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rsidR="00D05F88" w:rsidRDefault="00D05F88" w:rsidP="00F72B32">
            <w:pPr>
              <w:widowControl/>
              <w:spacing w:line="300" w:lineRule="exact"/>
              <w:jc w:val="left"/>
              <w:rPr>
                <w:kern w:val="0"/>
                <w:szCs w:val="21"/>
              </w:rPr>
            </w:pPr>
          </w:p>
        </w:tc>
      </w:tr>
      <w:tr w:rsidR="00D05F88" w:rsidTr="00F72B32">
        <w:trPr>
          <w:trHeight w:val="369"/>
          <w:jc w:val="center"/>
        </w:trPr>
        <w:tc>
          <w:tcPr>
            <w:tcW w:w="848"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D05F88" w:rsidRDefault="00D05F88" w:rsidP="00F72B32">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D05F88" w:rsidRDefault="00D05F88" w:rsidP="00F72B32">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rFonts w:hint="eastAsia"/>
                <w:kern w:val="0"/>
                <w:szCs w:val="21"/>
              </w:rPr>
              <w:t>；</w:t>
            </w:r>
            <w:r>
              <w:rPr>
                <w:kern w:val="0"/>
                <w:szCs w:val="21"/>
              </w:rPr>
              <w:t>有许可证使用明火电炉的，其使用位置周围无易燃物品，并配备了灭火器、砂桶等灭火设施</w:t>
            </w:r>
            <w:r>
              <w:rPr>
                <w:rFonts w:hint="eastAsia"/>
                <w:kern w:val="0"/>
                <w:szCs w:val="21"/>
              </w:rPr>
              <w:t>；</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rsidR="00D05F88" w:rsidRDefault="00D05F88" w:rsidP="00F72B32">
            <w:pPr>
              <w:widowControl/>
              <w:spacing w:line="300" w:lineRule="exact"/>
              <w:jc w:val="left"/>
              <w:rPr>
                <w:kern w:val="0"/>
                <w:szCs w:val="21"/>
              </w:rPr>
            </w:pPr>
          </w:p>
        </w:tc>
      </w:tr>
    </w:tbl>
    <w:p w:rsidR="00D05F88" w:rsidRDefault="00D05F88" w:rsidP="00D05F88">
      <w:pPr>
        <w:adjustRightInd w:val="0"/>
        <w:snapToGrid w:val="0"/>
        <w:spacing w:beforeLines="50" w:before="156"/>
        <w:jc w:val="left"/>
      </w:pPr>
    </w:p>
    <w:p w:rsidR="004133A3" w:rsidRPr="00D05F88" w:rsidRDefault="004133A3"/>
    <w:sectPr w:rsidR="004133A3" w:rsidRPr="00D05F88">
      <w:footerReference w:type="default" r:id="rId7"/>
      <w:pgSz w:w="16838" w:h="11906" w:orient="landscape"/>
      <w:pgMar w:top="1247" w:right="1418" w:bottom="113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079" w:rsidRDefault="00906079" w:rsidP="00D05F88">
      <w:r>
        <w:separator/>
      </w:r>
    </w:p>
  </w:endnote>
  <w:endnote w:type="continuationSeparator" w:id="0">
    <w:p w:rsidR="00906079" w:rsidRDefault="00906079" w:rsidP="00D0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方正书宋_GBK"/>
    <w:charset w:val="00"/>
    <w:family w:val="roman"/>
    <w:pitch w:val="default"/>
    <w:sig w:usb0="00000000" w:usb1="00000000" w:usb2="00000010" w:usb3="00000000" w:csb0="00040000" w:csb1="00000000"/>
  </w:font>
  <w:font w:name="方正小标宋简体">
    <w:altName w:val="Arial Unicode MS"/>
    <w:charset w:val="86"/>
    <w:family w:val="script"/>
    <w:pitch w:val="default"/>
    <w:sig w:usb0="00000000" w:usb1="184F6CFA" w:usb2="00000012" w:usb3="00000000" w:csb0="00040001" w:csb1="00000000"/>
  </w:font>
  <w:font w:name="等线">
    <w:panose1 w:val="02010600030101010101"/>
    <w:charset w:val="86"/>
    <w:family w:val="auto"/>
    <w:pitch w:val="variable"/>
    <w:sig w:usb0="A00002BF" w:usb1="38CF7CFA" w:usb2="00000016" w:usb3="00000000" w:csb0="0004000F" w:csb1="00000000"/>
  </w:font>
  <w:font w:name="ºÚÌå">
    <w:altName w:val="DejaVu Math TeX Gyre"/>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06079">
    <w:pPr>
      <w:pStyle w:val="a4"/>
      <w:jc w:val="center"/>
    </w:pPr>
    <w:r>
      <w:fldChar w:fldCharType="begin"/>
    </w:r>
    <w:r>
      <w:instrText>PAGE   \* MERGEFORMAT</w:instrText>
    </w:r>
    <w:r>
      <w:fldChar w:fldCharType="separate"/>
    </w:r>
    <w:r w:rsidR="00D05F88" w:rsidRPr="00D05F88">
      <w:rPr>
        <w:noProof/>
        <w:lang w:val="zh-CN" w:eastAsia="zh-CN"/>
      </w:rPr>
      <w:t>1</w:t>
    </w:r>
    <w:r>
      <w:fldChar w:fldCharType="end"/>
    </w:r>
  </w:p>
  <w:p w:rsidR="00000000" w:rsidRDefault="009060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079" w:rsidRDefault="00906079" w:rsidP="00D05F88">
      <w:r>
        <w:separator/>
      </w:r>
    </w:p>
  </w:footnote>
  <w:footnote w:type="continuationSeparator" w:id="0">
    <w:p w:rsidR="00906079" w:rsidRDefault="00906079" w:rsidP="00D05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94"/>
    <w:rsid w:val="004133A3"/>
    <w:rsid w:val="007D6B94"/>
    <w:rsid w:val="00906079"/>
    <w:rsid w:val="00D0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F88"/>
    <w:pPr>
      <w:widowControl w:val="0"/>
      <w:jc w:val="both"/>
    </w:pPr>
    <w:rPr>
      <w:rFonts w:ascii="Times New Roman" w:eastAsia="宋体" w:hAnsi="Times New Roman" w:cs="Times New Roman"/>
      <w:szCs w:val="24"/>
    </w:rPr>
  </w:style>
  <w:style w:type="paragraph" w:styleId="1">
    <w:name w:val="heading 1"/>
    <w:basedOn w:val="a"/>
    <w:next w:val="a"/>
    <w:link w:val="1Char"/>
    <w:qFormat/>
    <w:rsid w:val="00D05F8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05F88"/>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05F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D05F88"/>
    <w:rPr>
      <w:sz w:val="18"/>
      <w:szCs w:val="18"/>
    </w:rPr>
  </w:style>
  <w:style w:type="paragraph" w:styleId="a4">
    <w:name w:val="footer"/>
    <w:basedOn w:val="a"/>
    <w:link w:val="Char0"/>
    <w:uiPriority w:val="99"/>
    <w:unhideWhenUsed/>
    <w:qFormat/>
    <w:rsid w:val="00D05F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D05F88"/>
    <w:rPr>
      <w:sz w:val="18"/>
      <w:szCs w:val="18"/>
    </w:rPr>
  </w:style>
  <w:style w:type="character" w:customStyle="1" w:styleId="1Char">
    <w:name w:val="标题 1 Char"/>
    <w:basedOn w:val="a0"/>
    <w:link w:val="1"/>
    <w:qFormat/>
    <w:rsid w:val="00D05F88"/>
    <w:rPr>
      <w:rFonts w:ascii="Times New Roman" w:eastAsia="宋体" w:hAnsi="Times New Roman" w:cs="Times New Roman"/>
      <w:b/>
      <w:bCs/>
      <w:kern w:val="44"/>
      <w:sz w:val="44"/>
      <w:szCs w:val="44"/>
    </w:rPr>
  </w:style>
  <w:style w:type="character" w:customStyle="1" w:styleId="2Char">
    <w:name w:val="标题 2 Char"/>
    <w:basedOn w:val="a0"/>
    <w:link w:val="2"/>
    <w:qFormat/>
    <w:rsid w:val="00D05F88"/>
    <w:rPr>
      <w:rFonts w:ascii="宋体" w:eastAsia="宋体" w:hAnsi="Times New Roman" w:cs="Times New Roman"/>
      <w:b/>
      <w:bCs/>
      <w:kern w:val="0"/>
      <w:sz w:val="36"/>
      <w:szCs w:val="36"/>
    </w:rPr>
  </w:style>
  <w:style w:type="paragraph" w:styleId="a5">
    <w:name w:val="caption"/>
    <w:basedOn w:val="a"/>
    <w:next w:val="a"/>
    <w:qFormat/>
    <w:rsid w:val="00D05F88"/>
    <w:pPr>
      <w:spacing w:before="152" w:after="160" w:line="460" w:lineRule="exact"/>
    </w:pPr>
    <w:rPr>
      <w:rFonts w:ascii="Arial" w:eastAsia="黑体" w:hAnsi="Arial"/>
      <w:szCs w:val="20"/>
    </w:rPr>
  </w:style>
  <w:style w:type="paragraph" w:styleId="a6">
    <w:name w:val="Document Map"/>
    <w:basedOn w:val="a"/>
    <w:link w:val="Char1"/>
    <w:semiHidden/>
    <w:qFormat/>
    <w:rsid w:val="00D05F88"/>
    <w:rPr>
      <w:rFonts w:ascii="宋体"/>
      <w:kern w:val="0"/>
      <w:sz w:val="18"/>
      <w:szCs w:val="18"/>
    </w:rPr>
  </w:style>
  <w:style w:type="character" w:customStyle="1" w:styleId="Char1">
    <w:name w:val="文档结构图 Char"/>
    <w:basedOn w:val="a0"/>
    <w:link w:val="a6"/>
    <w:semiHidden/>
    <w:qFormat/>
    <w:rsid w:val="00D05F88"/>
    <w:rPr>
      <w:rFonts w:ascii="宋体" w:eastAsia="宋体" w:hAnsi="Times New Roman" w:cs="Times New Roman"/>
      <w:kern w:val="0"/>
      <w:sz w:val="18"/>
      <w:szCs w:val="18"/>
    </w:rPr>
  </w:style>
  <w:style w:type="paragraph" w:styleId="a7">
    <w:name w:val="annotation text"/>
    <w:basedOn w:val="a"/>
    <w:link w:val="Char2"/>
    <w:qFormat/>
    <w:rsid w:val="00D05F88"/>
    <w:pPr>
      <w:spacing w:line="460" w:lineRule="exact"/>
      <w:jc w:val="left"/>
    </w:pPr>
    <w:rPr>
      <w:rFonts w:ascii="Calibri" w:hAnsi="Calibri"/>
      <w:szCs w:val="21"/>
    </w:rPr>
  </w:style>
  <w:style w:type="character" w:customStyle="1" w:styleId="Char2">
    <w:name w:val="批注文字 Char"/>
    <w:basedOn w:val="a0"/>
    <w:link w:val="a7"/>
    <w:qFormat/>
    <w:rsid w:val="00D05F88"/>
    <w:rPr>
      <w:rFonts w:ascii="Calibri" w:eastAsia="宋体" w:hAnsi="Calibri" w:cs="Times New Roman"/>
      <w:szCs w:val="21"/>
    </w:rPr>
  </w:style>
  <w:style w:type="paragraph" w:styleId="a8">
    <w:name w:val="Body Text"/>
    <w:basedOn w:val="a"/>
    <w:link w:val="Char3"/>
    <w:qFormat/>
    <w:rsid w:val="00D05F88"/>
    <w:pPr>
      <w:spacing w:line="380" w:lineRule="exact"/>
    </w:pPr>
    <w:rPr>
      <w:rFonts w:eastAsia="仿宋_GB2312"/>
      <w:sz w:val="28"/>
      <w:szCs w:val="20"/>
    </w:rPr>
  </w:style>
  <w:style w:type="character" w:customStyle="1" w:styleId="Char3">
    <w:name w:val="正文文本 Char"/>
    <w:basedOn w:val="a0"/>
    <w:link w:val="a8"/>
    <w:qFormat/>
    <w:rsid w:val="00D05F88"/>
    <w:rPr>
      <w:rFonts w:ascii="Times New Roman" w:eastAsia="仿宋_GB2312" w:hAnsi="Times New Roman" w:cs="Times New Roman"/>
      <w:sz w:val="28"/>
      <w:szCs w:val="20"/>
    </w:rPr>
  </w:style>
  <w:style w:type="paragraph" w:styleId="a9">
    <w:name w:val="Body Text Indent"/>
    <w:basedOn w:val="a"/>
    <w:link w:val="Char4"/>
    <w:qFormat/>
    <w:rsid w:val="00D05F88"/>
    <w:pPr>
      <w:spacing w:line="460" w:lineRule="exact"/>
      <w:ind w:firstLine="630"/>
    </w:pPr>
    <w:rPr>
      <w:rFonts w:ascii="仿宋_GB2312" w:eastAsia="仿宋_GB2312"/>
      <w:sz w:val="32"/>
      <w:szCs w:val="20"/>
    </w:rPr>
  </w:style>
  <w:style w:type="character" w:customStyle="1" w:styleId="Char4">
    <w:name w:val="正文文本缩进 Char"/>
    <w:basedOn w:val="a0"/>
    <w:link w:val="a9"/>
    <w:qFormat/>
    <w:rsid w:val="00D05F88"/>
    <w:rPr>
      <w:rFonts w:ascii="仿宋_GB2312" w:eastAsia="仿宋_GB2312" w:hAnsi="Times New Roman" w:cs="Times New Roman"/>
      <w:sz w:val="32"/>
      <w:szCs w:val="20"/>
    </w:rPr>
  </w:style>
  <w:style w:type="paragraph" w:styleId="aa">
    <w:name w:val="Plain Text"/>
    <w:basedOn w:val="a"/>
    <w:link w:val="Char5"/>
    <w:qFormat/>
    <w:rsid w:val="00D05F88"/>
    <w:pPr>
      <w:spacing w:line="460" w:lineRule="exact"/>
    </w:pPr>
    <w:rPr>
      <w:rFonts w:ascii="宋体" w:hAnsi="Courier New"/>
      <w:szCs w:val="20"/>
    </w:rPr>
  </w:style>
  <w:style w:type="character" w:customStyle="1" w:styleId="Char5">
    <w:name w:val="纯文本 Char"/>
    <w:basedOn w:val="a0"/>
    <w:link w:val="aa"/>
    <w:qFormat/>
    <w:rsid w:val="00D05F88"/>
    <w:rPr>
      <w:rFonts w:ascii="宋体" w:eastAsia="宋体" w:hAnsi="Courier New" w:cs="Times New Roman"/>
      <w:szCs w:val="20"/>
    </w:rPr>
  </w:style>
  <w:style w:type="paragraph" w:styleId="ab">
    <w:name w:val="Date"/>
    <w:basedOn w:val="a"/>
    <w:next w:val="a"/>
    <w:link w:val="Char6"/>
    <w:qFormat/>
    <w:rsid w:val="00D05F88"/>
    <w:pPr>
      <w:ind w:leftChars="2500" w:left="100"/>
    </w:pPr>
    <w:rPr>
      <w:kern w:val="0"/>
      <w:sz w:val="24"/>
    </w:rPr>
  </w:style>
  <w:style w:type="character" w:customStyle="1" w:styleId="Char6">
    <w:name w:val="日期 Char"/>
    <w:basedOn w:val="a0"/>
    <w:link w:val="ab"/>
    <w:qFormat/>
    <w:rsid w:val="00D05F88"/>
    <w:rPr>
      <w:rFonts w:ascii="Times New Roman" w:eastAsia="宋体" w:hAnsi="Times New Roman" w:cs="Times New Roman"/>
      <w:kern w:val="0"/>
      <w:sz w:val="24"/>
      <w:szCs w:val="24"/>
    </w:rPr>
  </w:style>
  <w:style w:type="paragraph" w:styleId="20">
    <w:name w:val="Body Text Indent 2"/>
    <w:basedOn w:val="a"/>
    <w:link w:val="2Char0"/>
    <w:qFormat/>
    <w:rsid w:val="00D05F88"/>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Char0">
    <w:name w:val="正文文本缩进 2 Char"/>
    <w:basedOn w:val="a0"/>
    <w:link w:val="20"/>
    <w:qFormat/>
    <w:rsid w:val="00D05F88"/>
    <w:rPr>
      <w:rFonts w:ascii="仿宋_GB2312" w:eastAsia="仿宋_GB2312" w:hAnsi="Times New Roman" w:cs="Times New Roman"/>
      <w:kern w:val="0"/>
      <w:sz w:val="28"/>
      <w:szCs w:val="20"/>
    </w:rPr>
  </w:style>
  <w:style w:type="paragraph" w:styleId="ac">
    <w:name w:val="Balloon Text"/>
    <w:basedOn w:val="a"/>
    <w:link w:val="Char7"/>
    <w:semiHidden/>
    <w:qFormat/>
    <w:rsid w:val="00D05F88"/>
    <w:rPr>
      <w:kern w:val="0"/>
      <w:sz w:val="18"/>
      <w:szCs w:val="18"/>
    </w:rPr>
  </w:style>
  <w:style w:type="character" w:customStyle="1" w:styleId="Char7">
    <w:name w:val="批注框文本 Char"/>
    <w:basedOn w:val="a0"/>
    <w:link w:val="ac"/>
    <w:semiHidden/>
    <w:qFormat/>
    <w:rsid w:val="00D05F88"/>
    <w:rPr>
      <w:rFonts w:ascii="Times New Roman" w:eastAsia="宋体" w:hAnsi="Times New Roman" w:cs="Times New Roman"/>
      <w:kern w:val="0"/>
      <w:sz w:val="18"/>
      <w:szCs w:val="18"/>
    </w:rPr>
  </w:style>
  <w:style w:type="paragraph" w:styleId="3">
    <w:name w:val="Body Text Indent 3"/>
    <w:basedOn w:val="a"/>
    <w:link w:val="3Char"/>
    <w:qFormat/>
    <w:rsid w:val="00D05F88"/>
    <w:pPr>
      <w:adjustRightInd w:val="0"/>
      <w:snapToGrid w:val="0"/>
      <w:spacing w:line="360" w:lineRule="auto"/>
      <w:ind w:left="75" w:firstLine="345"/>
      <w:outlineLvl w:val="0"/>
    </w:pPr>
    <w:rPr>
      <w:rFonts w:ascii="宋体"/>
      <w:kern w:val="0"/>
      <w:szCs w:val="21"/>
    </w:rPr>
  </w:style>
  <w:style w:type="character" w:customStyle="1" w:styleId="3Char">
    <w:name w:val="正文文本缩进 3 Char"/>
    <w:basedOn w:val="a0"/>
    <w:link w:val="3"/>
    <w:qFormat/>
    <w:rsid w:val="00D05F88"/>
    <w:rPr>
      <w:rFonts w:ascii="宋体" w:eastAsia="宋体" w:hAnsi="Times New Roman" w:cs="Times New Roman"/>
      <w:kern w:val="0"/>
      <w:szCs w:val="21"/>
    </w:rPr>
  </w:style>
  <w:style w:type="paragraph" w:styleId="ad">
    <w:name w:val="Normal (Web)"/>
    <w:basedOn w:val="a"/>
    <w:qFormat/>
    <w:rsid w:val="00D05F88"/>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7"/>
    <w:next w:val="a7"/>
    <w:link w:val="Char8"/>
    <w:semiHidden/>
    <w:qFormat/>
    <w:rsid w:val="00D05F88"/>
    <w:rPr>
      <w:b/>
      <w:bCs/>
    </w:rPr>
  </w:style>
  <w:style w:type="character" w:customStyle="1" w:styleId="Char8">
    <w:name w:val="批注主题 Char"/>
    <w:basedOn w:val="Char2"/>
    <w:link w:val="ae"/>
    <w:semiHidden/>
    <w:qFormat/>
    <w:rsid w:val="00D05F88"/>
    <w:rPr>
      <w:rFonts w:ascii="Calibri" w:eastAsia="宋体" w:hAnsi="Calibri" w:cs="Times New Roman"/>
      <w:b/>
      <w:bCs/>
      <w:szCs w:val="21"/>
    </w:rPr>
  </w:style>
  <w:style w:type="table" w:styleId="af">
    <w:name w:val="Table Grid"/>
    <w:basedOn w:val="a1"/>
    <w:qFormat/>
    <w:rsid w:val="00D05F8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sid w:val="00D05F88"/>
    <w:rPr>
      <w:rFonts w:cs="Times New Roman"/>
    </w:rPr>
  </w:style>
  <w:style w:type="character" w:styleId="af1">
    <w:name w:val="FollowedHyperlink"/>
    <w:qFormat/>
    <w:rsid w:val="00D05F88"/>
    <w:rPr>
      <w:rFonts w:cs="Times New Roman"/>
      <w:color w:val="800080"/>
      <w:u w:val="single"/>
    </w:rPr>
  </w:style>
  <w:style w:type="character" w:styleId="af2">
    <w:name w:val="Hyperlink"/>
    <w:qFormat/>
    <w:rsid w:val="00D05F88"/>
    <w:rPr>
      <w:rFonts w:cs="Times New Roman"/>
      <w:color w:val="1B227E"/>
      <w:u w:val="none"/>
    </w:rPr>
  </w:style>
  <w:style w:type="character" w:styleId="af3">
    <w:name w:val="annotation reference"/>
    <w:semiHidden/>
    <w:qFormat/>
    <w:rsid w:val="00D05F88"/>
    <w:rPr>
      <w:rFonts w:cs="Times New Roman"/>
      <w:sz w:val="21"/>
      <w:szCs w:val="21"/>
    </w:rPr>
  </w:style>
  <w:style w:type="character" w:styleId="af4">
    <w:name w:val="footnote reference"/>
    <w:semiHidden/>
    <w:qFormat/>
    <w:rsid w:val="00D05F88"/>
    <w:rPr>
      <w:rFonts w:cs="Times New Roman"/>
      <w:vertAlign w:val="superscript"/>
    </w:rPr>
  </w:style>
  <w:style w:type="paragraph" w:customStyle="1" w:styleId="10">
    <w:name w:val="列出段落1"/>
    <w:basedOn w:val="a"/>
    <w:qFormat/>
    <w:rsid w:val="00D05F88"/>
    <w:pPr>
      <w:ind w:firstLineChars="200" w:firstLine="420"/>
    </w:pPr>
  </w:style>
  <w:style w:type="paragraph" w:customStyle="1" w:styleId="11">
    <w:name w:val="修订1"/>
    <w:qFormat/>
    <w:rsid w:val="00D05F88"/>
    <w:rPr>
      <w:rFonts w:ascii="Times New Roman" w:eastAsia="宋体" w:hAnsi="Times New Roman" w:cs="Times New Roman"/>
      <w:szCs w:val="24"/>
    </w:rPr>
  </w:style>
  <w:style w:type="paragraph" w:customStyle="1" w:styleId="reader-word-layerreader-word-s19-13">
    <w:name w:val="reader-word-layer reader-word-s19-13"/>
    <w:basedOn w:val="a"/>
    <w:qFormat/>
    <w:rsid w:val="00D05F88"/>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D05F88"/>
    <w:pPr>
      <w:widowControl/>
      <w:spacing w:before="100" w:beforeAutospacing="1" w:after="100" w:afterAutospacing="1" w:line="460" w:lineRule="exact"/>
      <w:jc w:val="left"/>
    </w:pPr>
    <w:rPr>
      <w:rFonts w:ascii="宋体" w:hAnsi="宋体" w:cs="宋体"/>
      <w:kern w:val="0"/>
      <w:sz w:val="24"/>
    </w:rPr>
  </w:style>
  <w:style w:type="paragraph" w:customStyle="1" w:styleId="af5">
    <w:name w:val="大标题"/>
    <w:basedOn w:val="a"/>
    <w:qFormat/>
    <w:rsid w:val="00D05F88"/>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rsid w:val="00D05F88"/>
    <w:pPr>
      <w:adjustRightInd w:val="0"/>
      <w:spacing w:line="440" w:lineRule="atLeast"/>
      <w:jc w:val="left"/>
      <w:textAlignment w:val="bottom"/>
    </w:pPr>
    <w:rPr>
      <w:rFonts w:eastAsia="黑体"/>
      <w:kern w:val="0"/>
      <w:sz w:val="28"/>
      <w:szCs w:val="20"/>
    </w:rPr>
  </w:style>
  <w:style w:type="paragraph" w:customStyle="1" w:styleId="af7">
    <w:name w:val="函号"/>
    <w:basedOn w:val="a"/>
    <w:qFormat/>
    <w:rsid w:val="00D05F88"/>
    <w:pPr>
      <w:adjustRightInd w:val="0"/>
      <w:spacing w:line="440" w:lineRule="atLeast"/>
      <w:jc w:val="right"/>
      <w:textAlignment w:val="bottom"/>
    </w:pPr>
    <w:rPr>
      <w:rFonts w:eastAsia="仿宋_GB2312"/>
      <w:kern w:val="0"/>
      <w:sz w:val="28"/>
      <w:szCs w:val="20"/>
    </w:rPr>
  </w:style>
  <w:style w:type="paragraph" w:customStyle="1" w:styleId="af8">
    <w:name w:val="文号"/>
    <w:basedOn w:val="a"/>
    <w:qFormat/>
    <w:rsid w:val="00D05F88"/>
    <w:pPr>
      <w:adjustRightInd w:val="0"/>
      <w:spacing w:before="2550" w:line="360" w:lineRule="atLeast"/>
      <w:jc w:val="center"/>
      <w:textAlignment w:val="baseline"/>
    </w:pPr>
    <w:rPr>
      <w:rFonts w:eastAsia="仿宋_GB2312"/>
      <w:kern w:val="0"/>
      <w:sz w:val="28"/>
      <w:szCs w:val="20"/>
    </w:rPr>
  </w:style>
  <w:style w:type="character" w:customStyle="1" w:styleId="unnamed2">
    <w:name w:val="unnamed2"/>
    <w:qFormat/>
    <w:rsid w:val="00D05F88"/>
    <w:rPr>
      <w:rFonts w:cs="Times New Roman"/>
    </w:rPr>
  </w:style>
  <w:style w:type="character" w:customStyle="1" w:styleId="high-light-bg4">
    <w:name w:val="high-light-bg4"/>
    <w:qFormat/>
    <w:rsid w:val="00D05F88"/>
    <w:rPr>
      <w:rFonts w:cs="Times New Roman"/>
    </w:rPr>
  </w:style>
  <w:style w:type="paragraph" w:customStyle="1" w:styleId="ordinary-output">
    <w:name w:val="ordinary-output"/>
    <w:basedOn w:val="a"/>
    <w:qFormat/>
    <w:rsid w:val="00D05F88"/>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sid w:val="00D05F88"/>
    <w:rPr>
      <w:rFonts w:cs="Times New Roman"/>
    </w:rPr>
  </w:style>
  <w:style w:type="paragraph" w:customStyle="1" w:styleId="21">
    <w:name w:val="修订2"/>
    <w:uiPriority w:val="99"/>
    <w:semiHidden/>
    <w:qFormat/>
    <w:rsid w:val="00D05F8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F88"/>
    <w:pPr>
      <w:widowControl w:val="0"/>
      <w:jc w:val="both"/>
    </w:pPr>
    <w:rPr>
      <w:rFonts w:ascii="Times New Roman" w:eastAsia="宋体" w:hAnsi="Times New Roman" w:cs="Times New Roman"/>
      <w:szCs w:val="24"/>
    </w:rPr>
  </w:style>
  <w:style w:type="paragraph" w:styleId="1">
    <w:name w:val="heading 1"/>
    <w:basedOn w:val="a"/>
    <w:next w:val="a"/>
    <w:link w:val="1Char"/>
    <w:qFormat/>
    <w:rsid w:val="00D05F8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05F88"/>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05F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D05F88"/>
    <w:rPr>
      <w:sz w:val="18"/>
      <w:szCs w:val="18"/>
    </w:rPr>
  </w:style>
  <w:style w:type="paragraph" w:styleId="a4">
    <w:name w:val="footer"/>
    <w:basedOn w:val="a"/>
    <w:link w:val="Char0"/>
    <w:uiPriority w:val="99"/>
    <w:unhideWhenUsed/>
    <w:qFormat/>
    <w:rsid w:val="00D05F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D05F88"/>
    <w:rPr>
      <w:sz w:val="18"/>
      <w:szCs w:val="18"/>
    </w:rPr>
  </w:style>
  <w:style w:type="character" w:customStyle="1" w:styleId="1Char">
    <w:name w:val="标题 1 Char"/>
    <w:basedOn w:val="a0"/>
    <w:link w:val="1"/>
    <w:qFormat/>
    <w:rsid w:val="00D05F88"/>
    <w:rPr>
      <w:rFonts w:ascii="Times New Roman" w:eastAsia="宋体" w:hAnsi="Times New Roman" w:cs="Times New Roman"/>
      <w:b/>
      <w:bCs/>
      <w:kern w:val="44"/>
      <w:sz w:val="44"/>
      <w:szCs w:val="44"/>
    </w:rPr>
  </w:style>
  <w:style w:type="character" w:customStyle="1" w:styleId="2Char">
    <w:name w:val="标题 2 Char"/>
    <w:basedOn w:val="a0"/>
    <w:link w:val="2"/>
    <w:qFormat/>
    <w:rsid w:val="00D05F88"/>
    <w:rPr>
      <w:rFonts w:ascii="宋体" w:eastAsia="宋体" w:hAnsi="Times New Roman" w:cs="Times New Roman"/>
      <w:b/>
      <w:bCs/>
      <w:kern w:val="0"/>
      <w:sz w:val="36"/>
      <w:szCs w:val="36"/>
    </w:rPr>
  </w:style>
  <w:style w:type="paragraph" w:styleId="a5">
    <w:name w:val="caption"/>
    <w:basedOn w:val="a"/>
    <w:next w:val="a"/>
    <w:qFormat/>
    <w:rsid w:val="00D05F88"/>
    <w:pPr>
      <w:spacing w:before="152" w:after="160" w:line="460" w:lineRule="exact"/>
    </w:pPr>
    <w:rPr>
      <w:rFonts w:ascii="Arial" w:eastAsia="黑体" w:hAnsi="Arial"/>
      <w:szCs w:val="20"/>
    </w:rPr>
  </w:style>
  <w:style w:type="paragraph" w:styleId="a6">
    <w:name w:val="Document Map"/>
    <w:basedOn w:val="a"/>
    <w:link w:val="Char1"/>
    <w:semiHidden/>
    <w:qFormat/>
    <w:rsid w:val="00D05F88"/>
    <w:rPr>
      <w:rFonts w:ascii="宋体"/>
      <w:kern w:val="0"/>
      <w:sz w:val="18"/>
      <w:szCs w:val="18"/>
    </w:rPr>
  </w:style>
  <w:style w:type="character" w:customStyle="1" w:styleId="Char1">
    <w:name w:val="文档结构图 Char"/>
    <w:basedOn w:val="a0"/>
    <w:link w:val="a6"/>
    <w:semiHidden/>
    <w:qFormat/>
    <w:rsid w:val="00D05F88"/>
    <w:rPr>
      <w:rFonts w:ascii="宋体" w:eastAsia="宋体" w:hAnsi="Times New Roman" w:cs="Times New Roman"/>
      <w:kern w:val="0"/>
      <w:sz w:val="18"/>
      <w:szCs w:val="18"/>
    </w:rPr>
  </w:style>
  <w:style w:type="paragraph" w:styleId="a7">
    <w:name w:val="annotation text"/>
    <w:basedOn w:val="a"/>
    <w:link w:val="Char2"/>
    <w:qFormat/>
    <w:rsid w:val="00D05F88"/>
    <w:pPr>
      <w:spacing w:line="460" w:lineRule="exact"/>
      <w:jc w:val="left"/>
    </w:pPr>
    <w:rPr>
      <w:rFonts w:ascii="Calibri" w:hAnsi="Calibri"/>
      <w:szCs w:val="21"/>
    </w:rPr>
  </w:style>
  <w:style w:type="character" w:customStyle="1" w:styleId="Char2">
    <w:name w:val="批注文字 Char"/>
    <w:basedOn w:val="a0"/>
    <w:link w:val="a7"/>
    <w:qFormat/>
    <w:rsid w:val="00D05F88"/>
    <w:rPr>
      <w:rFonts w:ascii="Calibri" w:eastAsia="宋体" w:hAnsi="Calibri" w:cs="Times New Roman"/>
      <w:szCs w:val="21"/>
    </w:rPr>
  </w:style>
  <w:style w:type="paragraph" w:styleId="a8">
    <w:name w:val="Body Text"/>
    <w:basedOn w:val="a"/>
    <w:link w:val="Char3"/>
    <w:qFormat/>
    <w:rsid w:val="00D05F88"/>
    <w:pPr>
      <w:spacing w:line="380" w:lineRule="exact"/>
    </w:pPr>
    <w:rPr>
      <w:rFonts w:eastAsia="仿宋_GB2312"/>
      <w:sz w:val="28"/>
      <w:szCs w:val="20"/>
    </w:rPr>
  </w:style>
  <w:style w:type="character" w:customStyle="1" w:styleId="Char3">
    <w:name w:val="正文文本 Char"/>
    <w:basedOn w:val="a0"/>
    <w:link w:val="a8"/>
    <w:qFormat/>
    <w:rsid w:val="00D05F88"/>
    <w:rPr>
      <w:rFonts w:ascii="Times New Roman" w:eastAsia="仿宋_GB2312" w:hAnsi="Times New Roman" w:cs="Times New Roman"/>
      <w:sz w:val="28"/>
      <w:szCs w:val="20"/>
    </w:rPr>
  </w:style>
  <w:style w:type="paragraph" w:styleId="a9">
    <w:name w:val="Body Text Indent"/>
    <w:basedOn w:val="a"/>
    <w:link w:val="Char4"/>
    <w:qFormat/>
    <w:rsid w:val="00D05F88"/>
    <w:pPr>
      <w:spacing w:line="460" w:lineRule="exact"/>
      <w:ind w:firstLine="630"/>
    </w:pPr>
    <w:rPr>
      <w:rFonts w:ascii="仿宋_GB2312" w:eastAsia="仿宋_GB2312"/>
      <w:sz w:val="32"/>
      <w:szCs w:val="20"/>
    </w:rPr>
  </w:style>
  <w:style w:type="character" w:customStyle="1" w:styleId="Char4">
    <w:name w:val="正文文本缩进 Char"/>
    <w:basedOn w:val="a0"/>
    <w:link w:val="a9"/>
    <w:qFormat/>
    <w:rsid w:val="00D05F88"/>
    <w:rPr>
      <w:rFonts w:ascii="仿宋_GB2312" w:eastAsia="仿宋_GB2312" w:hAnsi="Times New Roman" w:cs="Times New Roman"/>
      <w:sz w:val="32"/>
      <w:szCs w:val="20"/>
    </w:rPr>
  </w:style>
  <w:style w:type="paragraph" w:styleId="aa">
    <w:name w:val="Plain Text"/>
    <w:basedOn w:val="a"/>
    <w:link w:val="Char5"/>
    <w:qFormat/>
    <w:rsid w:val="00D05F88"/>
    <w:pPr>
      <w:spacing w:line="460" w:lineRule="exact"/>
    </w:pPr>
    <w:rPr>
      <w:rFonts w:ascii="宋体" w:hAnsi="Courier New"/>
      <w:szCs w:val="20"/>
    </w:rPr>
  </w:style>
  <w:style w:type="character" w:customStyle="1" w:styleId="Char5">
    <w:name w:val="纯文本 Char"/>
    <w:basedOn w:val="a0"/>
    <w:link w:val="aa"/>
    <w:qFormat/>
    <w:rsid w:val="00D05F88"/>
    <w:rPr>
      <w:rFonts w:ascii="宋体" w:eastAsia="宋体" w:hAnsi="Courier New" w:cs="Times New Roman"/>
      <w:szCs w:val="20"/>
    </w:rPr>
  </w:style>
  <w:style w:type="paragraph" w:styleId="ab">
    <w:name w:val="Date"/>
    <w:basedOn w:val="a"/>
    <w:next w:val="a"/>
    <w:link w:val="Char6"/>
    <w:qFormat/>
    <w:rsid w:val="00D05F88"/>
    <w:pPr>
      <w:ind w:leftChars="2500" w:left="100"/>
    </w:pPr>
    <w:rPr>
      <w:kern w:val="0"/>
      <w:sz w:val="24"/>
    </w:rPr>
  </w:style>
  <w:style w:type="character" w:customStyle="1" w:styleId="Char6">
    <w:name w:val="日期 Char"/>
    <w:basedOn w:val="a0"/>
    <w:link w:val="ab"/>
    <w:qFormat/>
    <w:rsid w:val="00D05F88"/>
    <w:rPr>
      <w:rFonts w:ascii="Times New Roman" w:eastAsia="宋体" w:hAnsi="Times New Roman" w:cs="Times New Roman"/>
      <w:kern w:val="0"/>
      <w:sz w:val="24"/>
      <w:szCs w:val="24"/>
    </w:rPr>
  </w:style>
  <w:style w:type="paragraph" w:styleId="20">
    <w:name w:val="Body Text Indent 2"/>
    <w:basedOn w:val="a"/>
    <w:link w:val="2Char0"/>
    <w:qFormat/>
    <w:rsid w:val="00D05F88"/>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Char0">
    <w:name w:val="正文文本缩进 2 Char"/>
    <w:basedOn w:val="a0"/>
    <w:link w:val="20"/>
    <w:qFormat/>
    <w:rsid w:val="00D05F88"/>
    <w:rPr>
      <w:rFonts w:ascii="仿宋_GB2312" w:eastAsia="仿宋_GB2312" w:hAnsi="Times New Roman" w:cs="Times New Roman"/>
      <w:kern w:val="0"/>
      <w:sz w:val="28"/>
      <w:szCs w:val="20"/>
    </w:rPr>
  </w:style>
  <w:style w:type="paragraph" w:styleId="ac">
    <w:name w:val="Balloon Text"/>
    <w:basedOn w:val="a"/>
    <w:link w:val="Char7"/>
    <w:semiHidden/>
    <w:qFormat/>
    <w:rsid w:val="00D05F88"/>
    <w:rPr>
      <w:kern w:val="0"/>
      <w:sz w:val="18"/>
      <w:szCs w:val="18"/>
    </w:rPr>
  </w:style>
  <w:style w:type="character" w:customStyle="1" w:styleId="Char7">
    <w:name w:val="批注框文本 Char"/>
    <w:basedOn w:val="a0"/>
    <w:link w:val="ac"/>
    <w:semiHidden/>
    <w:qFormat/>
    <w:rsid w:val="00D05F88"/>
    <w:rPr>
      <w:rFonts w:ascii="Times New Roman" w:eastAsia="宋体" w:hAnsi="Times New Roman" w:cs="Times New Roman"/>
      <w:kern w:val="0"/>
      <w:sz w:val="18"/>
      <w:szCs w:val="18"/>
    </w:rPr>
  </w:style>
  <w:style w:type="paragraph" w:styleId="3">
    <w:name w:val="Body Text Indent 3"/>
    <w:basedOn w:val="a"/>
    <w:link w:val="3Char"/>
    <w:qFormat/>
    <w:rsid w:val="00D05F88"/>
    <w:pPr>
      <w:adjustRightInd w:val="0"/>
      <w:snapToGrid w:val="0"/>
      <w:spacing w:line="360" w:lineRule="auto"/>
      <w:ind w:left="75" w:firstLine="345"/>
      <w:outlineLvl w:val="0"/>
    </w:pPr>
    <w:rPr>
      <w:rFonts w:ascii="宋体"/>
      <w:kern w:val="0"/>
      <w:szCs w:val="21"/>
    </w:rPr>
  </w:style>
  <w:style w:type="character" w:customStyle="1" w:styleId="3Char">
    <w:name w:val="正文文本缩进 3 Char"/>
    <w:basedOn w:val="a0"/>
    <w:link w:val="3"/>
    <w:qFormat/>
    <w:rsid w:val="00D05F88"/>
    <w:rPr>
      <w:rFonts w:ascii="宋体" w:eastAsia="宋体" w:hAnsi="Times New Roman" w:cs="Times New Roman"/>
      <w:kern w:val="0"/>
      <w:szCs w:val="21"/>
    </w:rPr>
  </w:style>
  <w:style w:type="paragraph" w:styleId="ad">
    <w:name w:val="Normal (Web)"/>
    <w:basedOn w:val="a"/>
    <w:qFormat/>
    <w:rsid w:val="00D05F88"/>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7"/>
    <w:next w:val="a7"/>
    <w:link w:val="Char8"/>
    <w:semiHidden/>
    <w:qFormat/>
    <w:rsid w:val="00D05F88"/>
    <w:rPr>
      <w:b/>
      <w:bCs/>
    </w:rPr>
  </w:style>
  <w:style w:type="character" w:customStyle="1" w:styleId="Char8">
    <w:name w:val="批注主题 Char"/>
    <w:basedOn w:val="Char2"/>
    <w:link w:val="ae"/>
    <w:semiHidden/>
    <w:qFormat/>
    <w:rsid w:val="00D05F88"/>
    <w:rPr>
      <w:rFonts w:ascii="Calibri" w:eastAsia="宋体" w:hAnsi="Calibri" w:cs="Times New Roman"/>
      <w:b/>
      <w:bCs/>
      <w:szCs w:val="21"/>
    </w:rPr>
  </w:style>
  <w:style w:type="table" w:styleId="af">
    <w:name w:val="Table Grid"/>
    <w:basedOn w:val="a1"/>
    <w:qFormat/>
    <w:rsid w:val="00D05F8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sid w:val="00D05F88"/>
    <w:rPr>
      <w:rFonts w:cs="Times New Roman"/>
    </w:rPr>
  </w:style>
  <w:style w:type="character" w:styleId="af1">
    <w:name w:val="FollowedHyperlink"/>
    <w:qFormat/>
    <w:rsid w:val="00D05F88"/>
    <w:rPr>
      <w:rFonts w:cs="Times New Roman"/>
      <w:color w:val="800080"/>
      <w:u w:val="single"/>
    </w:rPr>
  </w:style>
  <w:style w:type="character" w:styleId="af2">
    <w:name w:val="Hyperlink"/>
    <w:qFormat/>
    <w:rsid w:val="00D05F88"/>
    <w:rPr>
      <w:rFonts w:cs="Times New Roman"/>
      <w:color w:val="1B227E"/>
      <w:u w:val="none"/>
    </w:rPr>
  </w:style>
  <w:style w:type="character" w:styleId="af3">
    <w:name w:val="annotation reference"/>
    <w:semiHidden/>
    <w:qFormat/>
    <w:rsid w:val="00D05F88"/>
    <w:rPr>
      <w:rFonts w:cs="Times New Roman"/>
      <w:sz w:val="21"/>
      <w:szCs w:val="21"/>
    </w:rPr>
  </w:style>
  <w:style w:type="character" w:styleId="af4">
    <w:name w:val="footnote reference"/>
    <w:semiHidden/>
    <w:qFormat/>
    <w:rsid w:val="00D05F88"/>
    <w:rPr>
      <w:rFonts w:cs="Times New Roman"/>
      <w:vertAlign w:val="superscript"/>
    </w:rPr>
  </w:style>
  <w:style w:type="paragraph" w:customStyle="1" w:styleId="10">
    <w:name w:val="列出段落1"/>
    <w:basedOn w:val="a"/>
    <w:qFormat/>
    <w:rsid w:val="00D05F88"/>
    <w:pPr>
      <w:ind w:firstLineChars="200" w:firstLine="420"/>
    </w:pPr>
  </w:style>
  <w:style w:type="paragraph" w:customStyle="1" w:styleId="11">
    <w:name w:val="修订1"/>
    <w:qFormat/>
    <w:rsid w:val="00D05F88"/>
    <w:rPr>
      <w:rFonts w:ascii="Times New Roman" w:eastAsia="宋体" w:hAnsi="Times New Roman" w:cs="Times New Roman"/>
      <w:szCs w:val="24"/>
    </w:rPr>
  </w:style>
  <w:style w:type="paragraph" w:customStyle="1" w:styleId="reader-word-layerreader-word-s19-13">
    <w:name w:val="reader-word-layer reader-word-s19-13"/>
    <w:basedOn w:val="a"/>
    <w:qFormat/>
    <w:rsid w:val="00D05F88"/>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D05F88"/>
    <w:pPr>
      <w:widowControl/>
      <w:spacing w:before="100" w:beforeAutospacing="1" w:after="100" w:afterAutospacing="1" w:line="460" w:lineRule="exact"/>
      <w:jc w:val="left"/>
    </w:pPr>
    <w:rPr>
      <w:rFonts w:ascii="宋体" w:hAnsi="宋体" w:cs="宋体"/>
      <w:kern w:val="0"/>
      <w:sz w:val="24"/>
    </w:rPr>
  </w:style>
  <w:style w:type="paragraph" w:customStyle="1" w:styleId="af5">
    <w:name w:val="大标题"/>
    <w:basedOn w:val="a"/>
    <w:qFormat/>
    <w:rsid w:val="00D05F88"/>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rsid w:val="00D05F88"/>
    <w:pPr>
      <w:adjustRightInd w:val="0"/>
      <w:spacing w:line="440" w:lineRule="atLeast"/>
      <w:jc w:val="left"/>
      <w:textAlignment w:val="bottom"/>
    </w:pPr>
    <w:rPr>
      <w:rFonts w:eastAsia="黑体"/>
      <w:kern w:val="0"/>
      <w:sz w:val="28"/>
      <w:szCs w:val="20"/>
    </w:rPr>
  </w:style>
  <w:style w:type="paragraph" w:customStyle="1" w:styleId="af7">
    <w:name w:val="函号"/>
    <w:basedOn w:val="a"/>
    <w:qFormat/>
    <w:rsid w:val="00D05F88"/>
    <w:pPr>
      <w:adjustRightInd w:val="0"/>
      <w:spacing w:line="440" w:lineRule="atLeast"/>
      <w:jc w:val="right"/>
      <w:textAlignment w:val="bottom"/>
    </w:pPr>
    <w:rPr>
      <w:rFonts w:eastAsia="仿宋_GB2312"/>
      <w:kern w:val="0"/>
      <w:sz w:val="28"/>
      <w:szCs w:val="20"/>
    </w:rPr>
  </w:style>
  <w:style w:type="paragraph" w:customStyle="1" w:styleId="af8">
    <w:name w:val="文号"/>
    <w:basedOn w:val="a"/>
    <w:qFormat/>
    <w:rsid w:val="00D05F88"/>
    <w:pPr>
      <w:adjustRightInd w:val="0"/>
      <w:spacing w:before="2550" w:line="360" w:lineRule="atLeast"/>
      <w:jc w:val="center"/>
      <w:textAlignment w:val="baseline"/>
    </w:pPr>
    <w:rPr>
      <w:rFonts w:eastAsia="仿宋_GB2312"/>
      <w:kern w:val="0"/>
      <w:sz w:val="28"/>
      <w:szCs w:val="20"/>
    </w:rPr>
  </w:style>
  <w:style w:type="character" w:customStyle="1" w:styleId="unnamed2">
    <w:name w:val="unnamed2"/>
    <w:qFormat/>
    <w:rsid w:val="00D05F88"/>
    <w:rPr>
      <w:rFonts w:cs="Times New Roman"/>
    </w:rPr>
  </w:style>
  <w:style w:type="character" w:customStyle="1" w:styleId="high-light-bg4">
    <w:name w:val="high-light-bg4"/>
    <w:qFormat/>
    <w:rsid w:val="00D05F88"/>
    <w:rPr>
      <w:rFonts w:cs="Times New Roman"/>
    </w:rPr>
  </w:style>
  <w:style w:type="paragraph" w:customStyle="1" w:styleId="ordinary-output">
    <w:name w:val="ordinary-output"/>
    <w:basedOn w:val="a"/>
    <w:qFormat/>
    <w:rsid w:val="00D05F88"/>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sid w:val="00D05F88"/>
    <w:rPr>
      <w:rFonts w:cs="Times New Roman"/>
    </w:rPr>
  </w:style>
  <w:style w:type="paragraph" w:customStyle="1" w:styleId="21">
    <w:name w:val="修订2"/>
    <w:uiPriority w:val="99"/>
    <w:semiHidden/>
    <w:qFormat/>
    <w:rsid w:val="00D05F8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2285</Words>
  <Characters>13025</Characters>
  <Application>Microsoft Office Word</Application>
  <DocSecurity>0</DocSecurity>
  <Lines>108</Lines>
  <Paragraphs>30</Paragraphs>
  <ScaleCrop>false</ScaleCrop>
  <Company/>
  <LinksUpToDate>false</LinksUpToDate>
  <CharactersWithSpaces>15280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SKYEMHF</dc:creator>
  <cp:keywords/>
  <dc:description/>
  <cp:lastModifiedBy>SKYEMHF</cp:lastModifiedBy>
  <cp:revision>2</cp:revision>
  <dcterms:created xsi:type="dcterms:W3CDTF">2021-10-26T11:43:00Z</dcterms:created>
  <dcterms:modified xsi:type="dcterms:W3CDTF">2021-10-26T11:48:00Z</dcterms:modified>
</cp:coreProperties>
</file>