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川北医学院课程评估评分简表</w:t>
      </w:r>
    </w:p>
    <w:tbl>
      <w:tblPr>
        <w:tblStyle w:val="3"/>
        <w:tblW w:w="10200" w:type="dxa"/>
        <w:tblInd w:w="-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6300"/>
        <w:gridCol w:w="9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评价内容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分值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一、规划标准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坚持立德树人、课程思政、以学生发展为中心的办学理念，实行课程负责人制，课程规划科学、定位准确，符合专业人才培养目标。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二、师资队伍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课程团队职称结构合理，青年教师培养目标明确、计划合理、措施得当；坚持“以老带新”制度，成效显著。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三、教学资源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教学资源能够满足教学需要，使用合理、效果良好、成效显著。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四、教学过程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教学设计理念先进、备课认真、资料完备，应用现代教育信息技术授课、因材施教、教学效果好，学生欢迎度高。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五、质量保障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评教、评学工作开展有序、实效、效果良好，教授每学年均为本科生授课。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六、改革成果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课程改革有规划，指导思想明确，措施得力，效果显著。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七、课程特色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课程整体质量和学生满意度高，在人才培养中的作用大，特色和成效显著。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附加分：10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总得分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r>
        <w:rPr>
          <w:rFonts w:hint="eastAsia"/>
          <w:b/>
          <w:sz w:val="24"/>
          <w:szCs w:val="32"/>
        </w:rPr>
        <w:t>注：评价结果分为ABCD四级，A级≥85分，B级75～84分，C级60～74分，D级＜60分。</w:t>
      </w:r>
      <w:bookmarkStart w:id="0" w:name="_GoBack"/>
      <w:bookmarkEnd w:id="0"/>
    </w:p>
    <w:sectPr>
      <w:pgSz w:w="11906" w:h="16838"/>
      <w:pgMar w:top="1701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46020"/>
    <w:rsid w:val="0284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2022-04-22T04:48:00Z</dcterms:created>
  <dc:creator>背心裙</dc:creator>
  <cp:lastModifiedBy>背心裙</cp:lastModifiedBy>
  <dcterms:modified xsi:type="dcterms:W3CDTF">2022-04-22T04:49:06Z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4E9C511F6840401EBB103D7E7DB01AAD</vt:lpwstr>
  </property>
  <property fmtid="{D5CDD505-2E9C-101B-9397-08002B2CF9AE}" pid="4" name="commondata">
    <vt:lpwstr>eyJoZGlkIjoiYWI2N2VmNTQ5ZDExOWM4ZmI4YTY0NjFiMDFlMTEyOTMifQ==</vt:lpwstr>
  </property>
</Properties>
</file>