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73E42" w14:textId="56CB7D0B" w:rsidR="00EE6EAB" w:rsidRPr="00EE6EAB" w:rsidRDefault="00EE6EAB" w:rsidP="00EE6EAB">
      <w:pPr>
        <w:jc w:val="center"/>
        <w:rPr>
          <w:rFonts w:ascii="微软雅黑" w:eastAsia="微软雅黑" w:hAnsi="微软雅黑"/>
          <w:b/>
          <w:bCs/>
          <w:sz w:val="30"/>
          <w:szCs w:val="30"/>
        </w:rPr>
      </w:pPr>
      <w:r w:rsidRPr="00EE6EAB">
        <w:rPr>
          <w:rFonts w:ascii="微软雅黑" w:eastAsia="微软雅黑" w:hAnsi="微软雅黑" w:hint="eastAsia"/>
          <w:b/>
          <w:bCs/>
          <w:sz w:val="30"/>
          <w:szCs w:val="30"/>
        </w:rPr>
        <w:t>应急管理部办公厅关于印发国家重点研发计划“重大自然灾害防控与公共安全”重点专项2024年度项目申报指南的函</w:t>
      </w:r>
    </w:p>
    <w:p w14:paraId="334FD229" w14:textId="77777777" w:rsidR="00A3652F" w:rsidRPr="00EE6EAB" w:rsidRDefault="00A3652F" w:rsidP="00A3652F">
      <w:pPr>
        <w:jc w:val="center"/>
        <w:rPr>
          <w:rFonts w:ascii="微软雅黑" w:eastAsia="微软雅黑" w:hAnsi="微软雅黑" w:hint="eastAsia"/>
          <w:b/>
          <w:bCs/>
          <w:sz w:val="24"/>
          <w:szCs w:val="24"/>
        </w:rPr>
      </w:pPr>
    </w:p>
    <w:p w14:paraId="70A66F10" w14:textId="2C3CE8B2" w:rsidR="00F84824" w:rsidRDefault="00186BB9" w:rsidP="00F84824">
      <w:pPr>
        <w:jc w:val="center"/>
        <w:rPr>
          <w:rFonts w:ascii="微软雅黑" w:eastAsia="微软雅黑" w:hAnsi="微软雅黑" w:hint="eastAsia"/>
          <w:sz w:val="24"/>
          <w:szCs w:val="24"/>
        </w:rPr>
      </w:pPr>
      <w:r w:rsidRPr="00186BB9">
        <w:rPr>
          <w:rFonts w:ascii="微软雅黑" w:eastAsia="微软雅黑" w:hAnsi="微软雅黑" w:hint="eastAsia"/>
          <w:sz w:val="24"/>
          <w:szCs w:val="24"/>
        </w:rPr>
        <w:t>发布时间：</w:t>
      </w:r>
      <w:r w:rsidRPr="00186BB9">
        <w:rPr>
          <w:rFonts w:ascii="微软雅黑" w:eastAsia="微软雅黑" w:hAnsi="微软雅黑"/>
          <w:sz w:val="24"/>
          <w:szCs w:val="24"/>
        </w:rPr>
        <w:t>2024年08月</w:t>
      </w:r>
      <w:r w:rsidR="002B5608">
        <w:rPr>
          <w:rFonts w:ascii="微软雅黑" w:eastAsia="微软雅黑" w:hAnsi="微软雅黑" w:hint="eastAsia"/>
          <w:sz w:val="24"/>
          <w:szCs w:val="24"/>
        </w:rPr>
        <w:t>1</w:t>
      </w:r>
      <w:r w:rsidR="00EE6EAB">
        <w:rPr>
          <w:rFonts w:ascii="微软雅黑" w:eastAsia="微软雅黑" w:hAnsi="微软雅黑" w:hint="eastAsia"/>
          <w:sz w:val="24"/>
          <w:szCs w:val="24"/>
        </w:rPr>
        <w:t>6</w:t>
      </w:r>
      <w:r w:rsidRPr="00186BB9">
        <w:rPr>
          <w:rFonts w:ascii="微软雅黑" w:eastAsia="微软雅黑" w:hAnsi="微软雅黑"/>
          <w:sz w:val="24"/>
          <w:szCs w:val="24"/>
        </w:rPr>
        <w:t>日 来源：</w:t>
      </w:r>
      <w:r w:rsidR="00EE6EAB" w:rsidRPr="00EE6EAB">
        <w:rPr>
          <w:rFonts w:ascii="微软雅黑" w:eastAsia="微软雅黑" w:hAnsi="微软雅黑" w:hint="eastAsia"/>
          <w:sz w:val="24"/>
          <w:szCs w:val="24"/>
        </w:rPr>
        <w:t>应急管理部</w:t>
      </w:r>
    </w:p>
    <w:p w14:paraId="72A2B01E" w14:textId="77777777" w:rsidR="00EE6EAB" w:rsidRPr="00EE6EAB" w:rsidRDefault="00EE6EAB" w:rsidP="00EE6EAB">
      <w:pPr>
        <w:rPr>
          <w:rFonts w:ascii="微软雅黑" w:eastAsia="微软雅黑" w:hAnsi="微软雅黑" w:hint="eastAsia"/>
          <w:sz w:val="24"/>
          <w:szCs w:val="24"/>
        </w:rPr>
      </w:pPr>
      <w:r w:rsidRPr="00EE6EAB">
        <w:rPr>
          <w:rFonts w:ascii="微软雅黑" w:eastAsia="微软雅黑" w:hAnsi="微软雅黑" w:hint="eastAsia"/>
          <w:sz w:val="24"/>
          <w:szCs w:val="24"/>
        </w:rPr>
        <w:t>各省、自治区、直辖市应急管理厅（局）、科技厅（委、局），新疆生产建设兵团应急管理局、科技局，国务院有关部门办公厅（综合司、办公室），各有关单位：</w:t>
      </w:r>
    </w:p>
    <w:p w14:paraId="749F04E2"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根据《国家重点研发计划管理暂行办法》（国科发资〔2024〕28号）相关要求，现将应急管理部作为主责单位的国家重点研发计划“重大自然灾害防控与公共安全”重点专项2024年度项目申报指南予以公布，请根据指南要求组织项目申报工作。有关事项通知如下。</w:t>
      </w:r>
    </w:p>
    <w:p w14:paraId="138B5AEC" w14:textId="77777777" w:rsidR="00EE6EAB" w:rsidRPr="00EE6EAB" w:rsidRDefault="00EE6EAB" w:rsidP="00EE6EAB">
      <w:pPr>
        <w:ind w:firstLineChars="200" w:firstLine="480"/>
        <w:rPr>
          <w:rFonts w:ascii="微软雅黑" w:eastAsia="微软雅黑" w:hAnsi="微软雅黑" w:hint="eastAsia"/>
          <w:b/>
          <w:bCs/>
          <w:sz w:val="24"/>
          <w:szCs w:val="24"/>
        </w:rPr>
      </w:pPr>
      <w:r w:rsidRPr="00EE6EAB">
        <w:rPr>
          <w:rFonts w:ascii="微软雅黑" w:eastAsia="微软雅黑" w:hAnsi="微软雅黑" w:hint="eastAsia"/>
          <w:b/>
          <w:bCs/>
          <w:sz w:val="24"/>
          <w:szCs w:val="24"/>
        </w:rPr>
        <w:t>一、项目组织申报工作流程</w:t>
      </w:r>
    </w:p>
    <w:p w14:paraId="642BDD49"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1.申报单位应根据项目申报指南（见附件1），以项目形式组织申报，项目可下设课题。项目应整体申报，须覆盖相应指南方向的全部考核指标。项目设1名负责人，每个课题设1名负责人，项目负责人可担任其中1个课题的负责人。其中，青年科学家项目不下设课题。</w:t>
      </w:r>
    </w:p>
    <w:p w14:paraId="01D5134A"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2.项目（课题）负责人应聚焦指南任务，强化共性关键技术研发和典型应用示范各项任务间的统筹衔接，整合优势创新团队，集中力量，联合攻关，并积极吸纳优秀青年和女性科研人员参与项目研发。鼓励有能力的优秀青年和女性科研人员作为项目（课题）负责人领衔担纲承担任务。</w:t>
      </w:r>
    </w:p>
    <w:p w14:paraId="6651A239"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3.本指南所涉及国家重点研发计划重点专项项目，采用一轮申报的程序，具体工作流程如下。</w:t>
      </w:r>
    </w:p>
    <w:p w14:paraId="64C9423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——填写申报书。项目牵头申报单位根据指南相关申报要求，通过国家科技</w:t>
      </w:r>
      <w:r w:rsidRPr="00EE6EAB">
        <w:rPr>
          <w:rFonts w:ascii="微软雅黑" w:eastAsia="微软雅黑" w:hAnsi="微软雅黑" w:hint="eastAsia"/>
          <w:sz w:val="24"/>
          <w:szCs w:val="24"/>
        </w:rPr>
        <w:lastRenderedPageBreak/>
        <w:t>管理信息系统公共服务平台（http://service.most.gov.cn，以下简称“国科管系统”）填写并提交项目申报书。</w:t>
      </w:r>
    </w:p>
    <w:p w14:paraId="17FE4333"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项目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等要求，加强对申报材料审核把关，杜绝夸大不实，严禁弄虚作假。</w:t>
      </w:r>
    </w:p>
    <w:p w14:paraId="1064C1BD"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申报书须经相关单位推荐。推荐单位加强对所推荐的项目申报材料审核把关，按时将推荐项目通过国科管系统统一报送。</w:t>
      </w:r>
    </w:p>
    <w:p w14:paraId="04692AB5"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每个项目只能通过单个推荐单位申报，不得多头申报和重复申报。</w:t>
      </w:r>
    </w:p>
    <w:p w14:paraId="51981A53"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形式审查。专业机构受理项目申报后，组织形式审查，并开展首轮评审工作。首轮评审不需要项目负责人进行答辩。对于非定向申报的单个指南方向，若申报团队数量不超过3家，可不组织首轮评审，直接进入答辩评审环节；若申报团队数量超过3家，可通过首轮评审择优遴选出3家进入答辩评审环节。对于未进入答辩评审的申报项目，及时将评审结果反馈项目申报单位和负责人。</w:t>
      </w:r>
    </w:p>
    <w:p w14:paraId="5336C14F"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——答辩评审。专业机构组织进入答辩评审的项目进行答辩评审。申报项目负责人通过网络视频方式进行报告答辩。根据专家评议结果，择优立项。</w:t>
      </w:r>
    </w:p>
    <w:p w14:paraId="76A2E7C3" w14:textId="77777777" w:rsidR="00EE6EAB" w:rsidRPr="00EE6EAB" w:rsidRDefault="00EE6EAB" w:rsidP="00EE6EAB">
      <w:pPr>
        <w:ind w:firstLineChars="200" w:firstLine="480"/>
        <w:rPr>
          <w:rFonts w:ascii="微软雅黑" w:eastAsia="微软雅黑" w:hAnsi="微软雅黑" w:hint="eastAsia"/>
          <w:b/>
          <w:bCs/>
          <w:sz w:val="24"/>
          <w:szCs w:val="24"/>
        </w:rPr>
      </w:pPr>
      <w:r w:rsidRPr="00EE6EAB">
        <w:rPr>
          <w:rFonts w:ascii="微软雅黑" w:eastAsia="微软雅黑" w:hAnsi="微软雅黑" w:hint="eastAsia"/>
          <w:b/>
          <w:bCs/>
          <w:sz w:val="24"/>
          <w:szCs w:val="24"/>
        </w:rPr>
        <w:t>二、组织申报的推荐单位</w:t>
      </w:r>
    </w:p>
    <w:p w14:paraId="62A20B8A"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1.国务院有关部门科技主管司局；</w:t>
      </w:r>
    </w:p>
    <w:p w14:paraId="7DA195F4"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2.各省、自治区、直辖市科技厅（委、局），新疆生产建设兵团科技局；</w:t>
      </w:r>
    </w:p>
    <w:p w14:paraId="3B02B644"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3.原工业部门转制成立的行业协会；</w:t>
      </w:r>
    </w:p>
    <w:p w14:paraId="721715A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lastRenderedPageBreak/>
        <w:t>4.纳入科技部试点范围并且评估结果为A类的产业技术创新战略联盟，以及纳入科技部、财政部开展的科技服务业创新发展行业试点联盟。</w:t>
      </w:r>
    </w:p>
    <w:p w14:paraId="7AA6CEC1"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各推荐单位应在本单位职能和业务范围内推荐，并对所推荐项目的真实性等负责。推荐单位名单在国科管系统上公开发布。</w:t>
      </w:r>
    </w:p>
    <w:p w14:paraId="6C56C4B6" w14:textId="77777777" w:rsidR="00EE6EAB" w:rsidRPr="00EE6EAB" w:rsidRDefault="00EE6EAB" w:rsidP="00EE6EAB">
      <w:pPr>
        <w:ind w:firstLineChars="200" w:firstLine="480"/>
        <w:rPr>
          <w:rFonts w:ascii="微软雅黑" w:eastAsia="微软雅黑" w:hAnsi="微软雅黑" w:hint="eastAsia"/>
          <w:b/>
          <w:bCs/>
          <w:sz w:val="24"/>
          <w:szCs w:val="24"/>
        </w:rPr>
      </w:pPr>
      <w:r w:rsidRPr="00EE6EAB">
        <w:rPr>
          <w:rFonts w:ascii="微软雅黑" w:eastAsia="微软雅黑" w:hAnsi="微软雅黑" w:hint="eastAsia"/>
          <w:b/>
          <w:bCs/>
          <w:sz w:val="24"/>
          <w:szCs w:val="24"/>
        </w:rPr>
        <w:t>三、申报资格要求</w:t>
      </w:r>
    </w:p>
    <w:p w14:paraId="57C56B0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1.申报“重大自然灾害防控与公共安全”重点专项的项目牵头单位和参与单位应为中国大陆境内注册满1年的独立法人单位，注册时间为2023年6月30日前，具有较强科研能力和条件，运行管理规范。国家机关不得牵头或参与申报。</w:t>
      </w:r>
    </w:p>
    <w:p w14:paraId="4BA807EB"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项目牵头申报单位、参与单位以及团队成员诚信状况良好，无在惩戒执行期内的科研严重失信行为记录和相关社会领域信用“黑名单”记录。</w:t>
      </w:r>
    </w:p>
    <w:p w14:paraId="08449F70"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2.项目（课题）负责人须具有高级职称或博士学位，1964年1月1日以后出生，每年用于项目的工作时间不得少于6个月。</w:t>
      </w:r>
    </w:p>
    <w:p w14:paraId="4BA52FBA"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3.项目（课题）负责人原则上应为该项目（课题）主体研究思路的提出者和实际主持研究的科技人员。中央和地方各级国家机关的公务人员（包括行使科技计划管理职能的其他人员）不得申报项目（课题）。</w:t>
      </w:r>
    </w:p>
    <w:p w14:paraId="1B24DA93"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4.项目（课题）负责人限申报1个项目（课题）；国家重点研发计划、科技创新2030—重大项目的在研项目负责人不得牵头或参与申报项目（课题），课题负责人可参与申报项目（课题）。</w:t>
      </w:r>
    </w:p>
    <w:p w14:paraId="6FE1F15F"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作为项目（课题）负责人、项目骨干申报的项目（课题）和国家重点研发计划、科技创新2030—重大项目在研项目（课题）总数不得超过2个。中央财政专项资金预算不超过400万元的“政府间国际科技创新合作”重点专项项目、中央财政专项资金预算不超过400万元的“战略性科技创新合作”重点专项港</w:t>
      </w:r>
      <w:r w:rsidRPr="00EE6EAB">
        <w:rPr>
          <w:rFonts w:ascii="微软雅黑" w:eastAsia="微软雅黑" w:hAnsi="微软雅黑" w:hint="eastAsia"/>
          <w:sz w:val="24"/>
          <w:szCs w:val="24"/>
        </w:rPr>
        <w:lastRenderedPageBreak/>
        <w:t>澳台项目，不计入上述2项总数的限项范围。</w:t>
      </w:r>
    </w:p>
    <w:p w14:paraId="49F5BDA6"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国家重点研发计划、科技创新2030—重大项目的在研项目（课题）负责人和项目骨干不得因申报新项目而退出在研项目；退出项目研发团队后，在原项目执行期内原则上不得牵头或参与申报新的国家重点研发计划项目。</w:t>
      </w:r>
    </w:p>
    <w:p w14:paraId="7379781F"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国家重点研发计划项目（不含青年科学家项目、科技型中小企业项目、国际合作类项目，限项目负责人和课题负责人）、科技创新2030—重大项目（不含青年科学家项目，限项目负责人和课题负责人），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总数原则上不得超过2项。</w:t>
      </w:r>
    </w:p>
    <w:p w14:paraId="16022FE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项目任务书执行期（包括延期后的执行期）到2024年12月31日之前的在研项目（含任务或课题），不在总数限项范围内。</w:t>
      </w:r>
    </w:p>
    <w:p w14:paraId="6CF48775"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5.参与重点专项实施方案或本年度项目指南编制的专家，原则上不得牵头或参与申报该重点专项项目（课题）。</w:t>
      </w:r>
    </w:p>
    <w:p w14:paraId="7BFD8BD6"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6.受聘于内地单位的外籍科学家及港、澳、台地区科学家可作为项目（课题）负责人，全职受聘人员须由内地聘用单位提供全职聘用的有效材料，非全职受聘人员须由双方单位同时提供聘用的有效材料，并作为项目申报材料一并提交。</w:t>
      </w:r>
    </w:p>
    <w:p w14:paraId="48EA862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7.申报项目受理后，原则上不能更改申报单位和负责人。</w:t>
      </w:r>
    </w:p>
    <w:p w14:paraId="6829784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8.项目申报形式审查条件要求详见附件2。</w:t>
      </w:r>
    </w:p>
    <w:p w14:paraId="19F85480"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9.具体申报要求详见申报指南，有特殊规定的，从其规定。</w:t>
      </w:r>
    </w:p>
    <w:p w14:paraId="66CE6D04" w14:textId="77777777" w:rsidR="00EE6EAB" w:rsidRPr="00EE6EAB" w:rsidRDefault="00EE6EAB" w:rsidP="00EE6EAB">
      <w:pPr>
        <w:ind w:firstLineChars="200" w:firstLine="480"/>
        <w:rPr>
          <w:rFonts w:ascii="微软雅黑" w:eastAsia="微软雅黑" w:hAnsi="微软雅黑" w:hint="eastAsia"/>
          <w:b/>
          <w:bCs/>
          <w:sz w:val="24"/>
          <w:szCs w:val="24"/>
        </w:rPr>
      </w:pPr>
      <w:r w:rsidRPr="00EE6EAB">
        <w:rPr>
          <w:rFonts w:ascii="微软雅黑" w:eastAsia="微软雅黑" w:hAnsi="微软雅黑" w:hint="eastAsia"/>
          <w:b/>
          <w:bCs/>
          <w:sz w:val="24"/>
          <w:szCs w:val="24"/>
        </w:rPr>
        <w:t>四、具体申报方式</w:t>
      </w:r>
    </w:p>
    <w:p w14:paraId="18392D57"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lastRenderedPageBreak/>
        <w:t>1.网上填报。请各申报单位按要求通过国科管系统进行网上填报。专业机构将以网上填报的申报书作为后续形式审查、项目评审的依据。申报材料中所需的附件材料，全部以电子扫描件上传。</w:t>
      </w:r>
    </w:p>
    <w:p w14:paraId="648D11E2"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各申报单位在正式提交项目申报书前，可利用国科管系统查询相关科研人员承担国家重点研发计划重点专项、科技创新2030—重大项目等在研项目情况，避免因不符合限项申报要求导致形式审查无法通过。</w:t>
      </w:r>
    </w:p>
    <w:p w14:paraId="12F3FC8C"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项目申报单位网上填报申报书的受理时间为：2024年8月20日8:00至10月8日16:00。</w:t>
      </w:r>
    </w:p>
    <w:p w14:paraId="352C3A7C"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2.组织推荐。请各推荐单位于2024年10月11日16:00前通过国科管系统逐项确认推荐项目，并将加盖推荐单位公章的推荐函以电子扫描件上传。</w:t>
      </w:r>
    </w:p>
    <w:p w14:paraId="7CCC86A7"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3.技术咨询电话及邮箱：</w:t>
      </w:r>
    </w:p>
    <w:p w14:paraId="4D56AC2E"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010-58882999（中继线），program@istic.ac.cn。</w:t>
      </w:r>
    </w:p>
    <w:p w14:paraId="11182FC3"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4.业务咨询电话：</w:t>
      </w:r>
    </w:p>
    <w:p w14:paraId="67ED1784"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“重大自然灾害防控与公共安全”重点专项咨询电话：010-58884827、010-58884828。</w:t>
      </w:r>
    </w:p>
    <w:p w14:paraId="0DAC0E54"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附件：</w:t>
      </w:r>
    </w:p>
    <w:p w14:paraId="1CAE6B28"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1.“重大自然灾害防控与公共安全”重点专项2024年度项目申报指南</w:t>
      </w:r>
    </w:p>
    <w:p w14:paraId="6A51B1AC" w14:textId="77777777" w:rsidR="00EE6EAB" w:rsidRPr="00EE6EAB" w:rsidRDefault="00EE6EAB" w:rsidP="00EE6EAB">
      <w:pPr>
        <w:ind w:firstLineChars="200" w:firstLine="480"/>
        <w:rPr>
          <w:rFonts w:ascii="微软雅黑" w:eastAsia="微软雅黑" w:hAnsi="微软雅黑" w:hint="eastAsia"/>
          <w:sz w:val="24"/>
          <w:szCs w:val="24"/>
        </w:rPr>
      </w:pPr>
      <w:r w:rsidRPr="00EE6EAB">
        <w:rPr>
          <w:rFonts w:ascii="微软雅黑" w:eastAsia="微软雅黑" w:hAnsi="微软雅黑" w:hint="eastAsia"/>
          <w:sz w:val="24"/>
          <w:szCs w:val="24"/>
        </w:rPr>
        <w:t>2.“重大自然灾害防控与公共安全”重点专项2024年度项目申报指南形式审查条件要求</w:t>
      </w:r>
    </w:p>
    <w:p w14:paraId="5B1A1303" w14:textId="77777777" w:rsidR="00EE6EAB" w:rsidRPr="00EE6EAB" w:rsidRDefault="00EE6EAB" w:rsidP="00EE6EAB">
      <w:pPr>
        <w:ind w:firstLineChars="2400" w:firstLine="5760"/>
        <w:rPr>
          <w:rFonts w:ascii="微软雅黑" w:eastAsia="微软雅黑" w:hAnsi="微软雅黑" w:hint="eastAsia"/>
          <w:sz w:val="24"/>
          <w:szCs w:val="24"/>
        </w:rPr>
      </w:pPr>
      <w:r w:rsidRPr="00EE6EAB">
        <w:rPr>
          <w:rFonts w:ascii="微软雅黑" w:eastAsia="微软雅黑" w:hAnsi="微软雅黑" w:hint="eastAsia"/>
          <w:sz w:val="24"/>
          <w:szCs w:val="24"/>
        </w:rPr>
        <w:t>应急管理部办公厅</w:t>
      </w:r>
    </w:p>
    <w:p w14:paraId="1698E666" w14:textId="5DAD390B" w:rsidR="007B0885" w:rsidRPr="00A3652F" w:rsidRDefault="00EE6EAB" w:rsidP="00EE6EAB">
      <w:pPr>
        <w:ind w:firstLineChars="2400" w:firstLine="5760"/>
        <w:rPr>
          <w:rFonts w:ascii="微软雅黑" w:eastAsia="微软雅黑" w:hAnsi="微软雅黑" w:hint="eastAsia"/>
          <w:sz w:val="24"/>
          <w:szCs w:val="24"/>
        </w:rPr>
      </w:pPr>
      <w:r w:rsidRPr="00EE6EAB">
        <w:rPr>
          <w:rFonts w:ascii="微软雅黑" w:eastAsia="微软雅黑" w:hAnsi="微软雅黑" w:hint="eastAsia"/>
          <w:sz w:val="24"/>
          <w:szCs w:val="24"/>
        </w:rPr>
        <w:t>2024年8月6日</w:t>
      </w:r>
    </w:p>
    <w:sectPr w:rsidR="007B0885" w:rsidRPr="00A36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3C"/>
    <w:rsid w:val="00027FBE"/>
    <w:rsid w:val="00186BB9"/>
    <w:rsid w:val="00193C7A"/>
    <w:rsid w:val="001A4ED0"/>
    <w:rsid w:val="002B5608"/>
    <w:rsid w:val="002D347F"/>
    <w:rsid w:val="003F0DDC"/>
    <w:rsid w:val="005A270E"/>
    <w:rsid w:val="007B0885"/>
    <w:rsid w:val="009E41E0"/>
    <w:rsid w:val="00A3652F"/>
    <w:rsid w:val="00A7613E"/>
    <w:rsid w:val="00CB573C"/>
    <w:rsid w:val="00EE6EAB"/>
    <w:rsid w:val="00F8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7B17"/>
  <w15:chartTrackingRefBased/>
  <w15:docId w15:val="{085A3BC7-3856-4230-9DCA-A0146E6D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8432">
      <w:bodyDiv w:val="1"/>
      <w:marLeft w:val="0"/>
      <w:marRight w:val="0"/>
      <w:marTop w:val="0"/>
      <w:marBottom w:val="0"/>
      <w:divBdr>
        <w:top w:val="none" w:sz="0" w:space="0" w:color="auto"/>
        <w:left w:val="none" w:sz="0" w:space="0" w:color="auto"/>
        <w:bottom w:val="none" w:sz="0" w:space="0" w:color="auto"/>
        <w:right w:val="none" w:sz="0" w:space="0" w:color="auto"/>
      </w:divBdr>
      <w:divsChild>
        <w:div w:id="1974255">
          <w:marLeft w:val="0"/>
          <w:marRight w:val="0"/>
          <w:marTop w:val="0"/>
          <w:marBottom w:val="0"/>
          <w:divBdr>
            <w:top w:val="none" w:sz="0" w:space="0" w:color="auto"/>
            <w:left w:val="none" w:sz="0" w:space="0" w:color="auto"/>
            <w:bottom w:val="none" w:sz="0" w:space="0" w:color="auto"/>
            <w:right w:val="none" w:sz="0" w:space="0" w:color="auto"/>
          </w:divBdr>
          <w:divsChild>
            <w:div w:id="688410996">
              <w:marLeft w:val="0"/>
              <w:marRight w:val="0"/>
              <w:marTop w:val="0"/>
              <w:marBottom w:val="0"/>
              <w:divBdr>
                <w:top w:val="none" w:sz="0" w:space="0" w:color="auto"/>
                <w:left w:val="none" w:sz="0" w:space="0" w:color="auto"/>
                <w:bottom w:val="none" w:sz="0" w:space="0" w:color="auto"/>
                <w:right w:val="none" w:sz="0" w:space="0" w:color="auto"/>
              </w:divBdr>
            </w:div>
          </w:divsChild>
        </w:div>
        <w:div w:id="678238069">
          <w:marLeft w:val="0"/>
          <w:marRight w:val="0"/>
          <w:marTop w:val="0"/>
          <w:marBottom w:val="0"/>
          <w:divBdr>
            <w:top w:val="none" w:sz="0" w:space="0" w:color="auto"/>
            <w:left w:val="none" w:sz="0" w:space="0" w:color="auto"/>
            <w:bottom w:val="none" w:sz="0" w:space="0" w:color="auto"/>
            <w:right w:val="none" w:sz="0" w:space="0" w:color="auto"/>
          </w:divBdr>
        </w:div>
      </w:divsChild>
    </w:div>
    <w:div w:id="170804137">
      <w:bodyDiv w:val="1"/>
      <w:marLeft w:val="0"/>
      <w:marRight w:val="0"/>
      <w:marTop w:val="0"/>
      <w:marBottom w:val="0"/>
      <w:divBdr>
        <w:top w:val="none" w:sz="0" w:space="0" w:color="auto"/>
        <w:left w:val="none" w:sz="0" w:space="0" w:color="auto"/>
        <w:bottom w:val="none" w:sz="0" w:space="0" w:color="auto"/>
        <w:right w:val="none" w:sz="0" w:space="0" w:color="auto"/>
      </w:divBdr>
      <w:divsChild>
        <w:div w:id="173495204">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0"/>
              <w:divBdr>
                <w:top w:val="none" w:sz="0" w:space="0" w:color="auto"/>
                <w:left w:val="none" w:sz="0" w:space="0" w:color="auto"/>
                <w:bottom w:val="none" w:sz="0" w:space="0" w:color="auto"/>
                <w:right w:val="none" w:sz="0" w:space="0" w:color="auto"/>
              </w:divBdr>
            </w:div>
          </w:divsChild>
        </w:div>
        <w:div w:id="1273629527">
          <w:marLeft w:val="0"/>
          <w:marRight w:val="0"/>
          <w:marTop w:val="0"/>
          <w:marBottom w:val="0"/>
          <w:divBdr>
            <w:top w:val="none" w:sz="0" w:space="0" w:color="auto"/>
            <w:left w:val="none" w:sz="0" w:space="0" w:color="auto"/>
            <w:bottom w:val="none" w:sz="0" w:space="0" w:color="auto"/>
            <w:right w:val="none" w:sz="0" w:space="0" w:color="auto"/>
          </w:divBdr>
        </w:div>
      </w:divsChild>
    </w:div>
    <w:div w:id="292951574">
      <w:bodyDiv w:val="1"/>
      <w:marLeft w:val="0"/>
      <w:marRight w:val="0"/>
      <w:marTop w:val="0"/>
      <w:marBottom w:val="0"/>
      <w:divBdr>
        <w:top w:val="none" w:sz="0" w:space="0" w:color="auto"/>
        <w:left w:val="none" w:sz="0" w:space="0" w:color="auto"/>
        <w:bottom w:val="none" w:sz="0" w:space="0" w:color="auto"/>
        <w:right w:val="none" w:sz="0" w:space="0" w:color="auto"/>
      </w:divBdr>
    </w:div>
    <w:div w:id="532615436">
      <w:bodyDiv w:val="1"/>
      <w:marLeft w:val="0"/>
      <w:marRight w:val="0"/>
      <w:marTop w:val="0"/>
      <w:marBottom w:val="0"/>
      <w:divBdr>
        <w:top w:val="none" w:sz="0" w:space="0" w:color="auto"/>
        <w:left w:val="none" w:sz="0" w:space="0" w:color="auto"/>
        <w:bottom w:val="none" w:sz="0" w:space="0" w:color="auto"/>
        <w:right w:val="none" w:sz="0" w:space="0" w:color="auto"/>
      </w:divBdr>
    </w:div>
    <w:div w:id="543248253">
      <w:bodyDiv w:val="1"/>
      <w:marLeft w:val="0"/>
      <w:marRight w:val="0"/>
      <w:marTop w:val="0"/>
      <w:marBottom w:val="0"/>
      <w:divBdr>
        <w:top w:val="none" w:sz="0" w:space="0" w:color="auto"/>
        <w:left w:val="none" w:sz="0" w:space="0" w:color="auto"/>
        <w:bottom w:val="none" w:sz="0" w:space="0" w:color="auto"/>
        <w:right w:val="none" w:sz="0" w:space="0" w:color="auto"/>
      </w:divBdr>
    </w:div>
    <w:div w:id="549149830">
      <w:bodyDiv w:val="1"/>
      <w:marLeft w:val="0"/>
      <w:marRight w:val="0"/>
      <w:marTop w:val="0"/>
      <w:marBottom w:val="0"/>
      <w:divBdr>
        <w:top w:val="none" w:sz="0" w:space="0" w:color="auto"/>
        <w:left w:val="none" w:sz="0" w:space="0" w:color="auto"/>
        <w:bottom w:val="none" w:sz="0" w:space="0" w:color="auto"/>
        <w:right w:val="none" w:sz="0" w:space="0" w:color="auto"/>
      </w:divBdr>
    </w:div>
    <w:div w:id="667364796">
      <w:bodyDiv w:val="1"/>
      <w:marLeft w:val="0"/>
      <w:marRight w:val="0"/>
      <w:marTop w:val="0"/>
      <w:marBottom w:val="0"/>
      <w:divBdr>
        <w:top w:val="none" w:sz="0" w:space="0" w:color="auto"/>
        <w:left w:val="none" w:sz="0" w:space="0" w:color="auto"/>
        <w:bottom w:val="none" w:sz="0" w:space="0" w:color="auto"/>
        <w:right w:val="none" w:sz="0" w:space="0" w:color="auto"/>
      </w:divBdr>
    </w:div>
    <w:div w:id="724451165">
      <w:bodyDiv w:val="1"/>
      <w:marLeft w:val="0"/>
      <w:marRight w:val="0"/>
      <w:marTop w:val="0"/>
      <w:marBottom w:val="0"/>
      <w:divBdr>
        <w:top w:val="none" w:sz="0" w:space="0" w:color="auto"/>
        <w:left w:val="none" w:sz="0" w:space="0" w:color="auto"/>
        <w:bottom w:val="none" w:sz="0" w:space="0" w:color="auto"/>
        <w:right w:val="none" w:sz="0" w:space="0" w:color="auto"/>
      </w:divBdr>
    </w:div>
    <w:div w:id="728530168">
      <w:bodyDiv w:val="1"/>
      <w:marLeft w:val="0"/>
      <w:marRight w:val="0"/>
      <w:marTop w:val="0"/>
      <w:marBottom w:val="0"/>
      <w:divBdr>
        <w:top w:val="none" w:sz="0" w:space="0" w:color="auto"/>
        <w:left w:val="none" w:sz="0" w:space="0" w:color="auto"/>
        <w:bottom w:val="none" w:sz="0" w:space="0" w:color="auto"/>
        <w:right w:val="none" w:sz="0" w:space="0" w:color="auto"/>
      </w:divBdr>
    </w:div>
    <w:div w:id="866672561">
      <w:bodyDiv w:val="1"/>
      <w:marLeft w:val="0"/>
      <w:marRight w:val="0"/>
      <w:marTop w:val="0"/>
      <w:marBottom w:val="0"/>
      <w:divBdr>
        <w:top w:val="none" w:sz="0" w:space="0" w:color="auto"/>
        <w:left w:val="none" w:sz="0" w:space="0" w:color="auto"/>
        <w:bottom w:val="none" w:sz="0" w:space="0" w:color="auto"/>
        <w:right w:val="none" w:sz="0" w:space="0" w:color="auto"/>
      </w:divBdr>
      <w:divsChild>
        <w:div w:id="946157136">
          <w:marLeft w:val="0"/>
          <w:marRight w:val="0"/>
          <w:marTop w:val="0"/>
          <w:marBottom w:val="0"/>
          <w:divBdr>
            <w:top w:val="none" w:sz="0" w:space="0" w:color="auto"/>
            <w:left w:val="none" w:sz="0" w:space="0" w:color="auto"/>
            <w:bottom w:val="none" w:sz="0" w:space="0" w:color="auto"/>
            <w:right w:val="none" w:sz="0" w:space="0" w:color="auto"/>
          </w:divBdr>
          <w:divsChild>
            <w:div w:id="1698578438">
              <w:marLeft w:val="0"/>
              <w:marRight w:val="0"/>
              <w:marTop w:val="0"/>
              <w:marBottom w:val="0"/>
              <w:divBdr>
                <w:top w:val="none" w:sz="0" w:space="0" w:color="auto"/>
                <w:left w:val="none" w:sz="0" w:space="0" w:color="auto"/>
                <w:bottom w:val="none" w:sz="0" w:space="0" w:color="auto"/>
                <w:right w:val="none" w:sz="0" w:space="0" w:color="auto"/>
              </w:divBdr>
            </w:div>
          </w:divsChild>
        </w:div>
        <w:div w:id="810633062">
          <w:marLeft w:val="0"/>
          <w:marRight w:val="0"/>
          <w:marTop w:val="0"/>
          <w:marBottom w:val="0"/>
          <w:divBdr>
            <w:top w:val="none" w:sz="0" w:space="0" w:color="auto"/>
            <w:left w:val="none" w:sz="0" w:space="0" w:color="auto"/>
            <w:bottom w:val="none" w:sz="0" w:space="0" w:color="auto"/>
            <w:right w:val="none" w:sz="0" w:space="0" w:color="auto"/>
          </w:divBdr>
        </w:div>
      </w:divsChild>
    </w:div>
    <w:div w:id="942372645">
      <w:bodyDiv w:val="1"/>
      <w:marLeft w:val="0"/>
      <w:marRight w:val="0"/>
      <w:marTop w:val="0"/>
      <w:marBottom w:val="0"/>
      <w:divBdr>
        <w:top w:val="none" w:sz="0" w:space="0" w:color="auto"/>
        <w:left w:val="none" w:sz="0" w:space="0" w:color="auto"/>
        <w:bottom w:val="none" w:sz="0" w:space="0" w:color="auto"/>
        <w:right w:val="none" w:sz="0" w:space="0" w:color="auto"/>
      </w:divBdr>
    </w:div>
    <w:div w:id="942766840">
      <w:bodyDiv w:val="1"/>
      <w:marLeft w:val="0"/>
      <w:marRight w:val="0"/>
      <w:marTop w:val="0"/>
      <w:marBottom w:val="0"/>
      <w:divBdr>
        <w:top w:val="none" w:sz="0" w:space="0" w:color="auto"/>
        <w:left w:val="none" w:sz="0" w:space="0" w:color="auto"/>
        <w:bottom w:val="none" w:sz="0" w:space="0" w:color="auto"/>
        <w:right w:val="none" w:sz="0" w:space="0" w:color="auto"/>
      </w:divBdr>
      <w:divsChild>
        <w:div w:id="507671931">
          <w:marLeft w:val="0"/>
          <w:marRight w:val="0"/>
          <w:marTop w:val="0"/>
          <w:marBottom w:val="0"/>
          <w:divBdr>
            <w:top w:val="none" w:sz="0" w:space="0" w:color="auto"/>
            <w:left w:val="none" w:sz="0" w:space="0" w:color="auto"/>
            <w:bottom w:val="none" w:sz="0" w:space="0" w:color="auto"/>
            <w:right w:val="none" w:sz="0" w:space="0" w:color="auto"/>
          </w:divBdr>
          <w:divsChild>
            <w:div w:id="1979065671">
              <w:marLeft w:val="0"/>
              <w:marRight w:val="0"/>
              <w:marTop w:val="0"/>
              <w:marBottom w:val="0"/>
              <w:divBdr>
                <w:top w:val="none" w:sz="0" w:space="0" w:color="auto"/>
                <w:left w:val="none" w:sz="0" w:space="0" w:color="auto"/>
                <w:bottom w:val="none" w:sz="0" w:space="0" w:color="auto"/>
                <w:right w:val="none" w:sz="0" w:space="0" w:color="auto"/>
              </w:divBdr>
            </w:div>
          </w:divsChild>
        </w:div>
        <w:div w:id="375397236">
          <w:marLeft w:val="0"/>
          <w:marRight w:val="0"/>
          <w:marTop w:val="0"/>
          <w:marBottom w:val="0"/>
          <w:divBdr>
            <w:top w:val="none" w:sz="0" w:space="0" w:color="auto"/>
            <w:left w:val="none" w:sz="0" w:space="0" w:color="auto"/>
            <w:bottom w:val="none" w:sz="0" w:space="0" w:color="auto"/>
            <w:right w:val="none" w:sz="0" w:space="0" w:color="auto"/>
          </w:divBdr>
        </w:div>
      </w:divsChild>
    </w:div>
    <w:div w:id="1026297707">
      <w:bodyDiv w:val="1"/>
      <w:marLeft w:val="0"/>
      <w:marRight w:val="0"/>
      <w:marTop w:val="0"/>
      <w:marBottom w:val="0"/>
      <w:divBdr>
        <w:top w:val="none" w:sz="0" w:space="0" w:color="auto"/>
        <w:left w:val="none" w:sz="0" w:space="0" w:color="auto"/>
        <w:bottom w:val="none" w:sz="0" w:space="0" w:color="auto"/>
        <w:right w:val="none" w:sz="0" w:space="0" w:color="auto"/>
      </w:divBdr>
    </w:div>
    <w:div w:id="1034889357">
      <w:bodyDiv w:val="1"/>
      <w:marLeft w:val="0"/>
      <w:marRight w:val="0"/>
      <w:marTop w:val="0"/>
      <w:marBottom w:val="0"/>
      <w:divBdr>
        <w:top w:val="none" w:sz="0" w:space="0" w:color="auto"/>
        <w:left w:val="none" w:sz="0" w:space="0" w:color="auto"/>
        <w:bottom w:val="none" w:sz="0" w:space="0" w:color="auto"/>
        <w:right w:val="none" w:sz="0" w:space="0" w:color="auto"/>
      </w:divBdr>
    </w:div>
    <w:div w:id="1176650224">
      <w:bodyDiv w:val="1"/>
      <w:marLeft w:val="0"/>
      <w:marRight w:val="0"/>
      <w:marTop w:val="0"/>
      <w:marBottom w:val="0"/>
      <w:divBdr>
        <w:top w:val="none" w:sz="0" w:space="0" w:color="auto"/>
        <w:left w:val="none" w:sz="0" w:space="0" w:color="auto"/>
        <w:bottom w:val="none" w:sz="0" w:space="0" w:color="auto"/>
        <w:right w:val="none" w:sz="0" w:space="0" w:color="auto"/>
      </w:divBdr>
    </w:div>
    <w:div w:id="1199006353">
      <w:bodyDiv w:val="1"/>
      <w:marLeft w:val="0"/>
      <w:marRight w:val="0"/>
      <w:marTop w:val="0"/>
      <w:marBottom w:val="0"/>
      <w:divBdr>
        <w:top w:val="none" w:sz="0" w:space="0" w:color="auto"/>
        <w:left w:val="none" w:sz="0" w:space="0" w:color="auto"/>
        <w:bottom w:val="none" w:sz="0" w:space="0" w:color="auto"/>
        <w:right w:val="none" w:sz="0" w:space="0" w:color="auto"/>
      </w:divBdr>
      <w:divsChild>
        <w:div w:id="1670017262">
          <w:marLeft w:val="0"/>
          <w:marRight w:val="0"/>
          <w:marTop w:val="0"/>
          <w:marBottom w:val="0"/>
          <w:divBdr>
            <w:top w:val="none" w:sz="0" w:space="0" w:color="auto"/>
            <w:left w:val="none" w:sz="0" w:space="0" w:color="auto"/>
            <w:bottom w:val="none" w:sz="0" w:space="0" w:color="auto"/>
            <w:right w:val="none" w:sz="0" w:space="0" w:color="auto"/>
          </w:divBdr>
          <w:divsChild>
            <w:div w:id="1966037114">
              <w:marLeft w:val="0"/>
              <w:marRight w:val="0"/>
              <w:marTop w:val="0"/>
              <w:marBottom w:val="0"/>
              <w:divBdr>
                <w:top w:val="none" w:sz="0" w:space="0" w:color="auto"/>
                <w:left w:val="none" w:sz="0" w:space="0" w:color="auto"/>
                <w:bottom w:val="none" w:sz="0" w:space="0" w:color="auto"/>
                <w:right w:val="none" w:sz="0" w:space="0" w:color="auto"/>
              </w:divBdr>
            </w:div>
          </w:divsChild>
        </w:div>
        <w:div w:id="2044549221">
          <w:marLeft w:val="0"/>
          <w:marRight w:val="0"/>
          <w:marTop w:val="0"/>
          <w:marBottom w:val="0"/>
          <w:divBdr>
            <w:top w:val="none" w:sz="0" w:space="0" w:color="auto"/>
            <w:left w:val="none" w:sz="0" w:space="0" w:color="auto"/>
            <w:bottom w:val="none" w:sz="0" w:space="0" w:color="auto"/>
            <w:right w:val="none" w:sz="0" w:space="0" w:color="auto"/>
          </w:divBdr>
        </w:div>
      </w:divsChild>
    </w:div>
    <w:div w:id="1283266819">
      <w:bodyDiv w:val="1"/>
      <w:marLeft w:val="0"/>
      <w:marRight w:val="0"/>
      <w:marTop w:val="0"/>
      <w:marBottom w:val="0"/>
      <w:divBdr>
        <w:top w:val="none" w:sz="0" w:space="0" w:color="auto"/>
        <w:left w:val="none" w:sz="0" w:space="0" w:color="auto"/>
        <w:bottom w:val="none" w:sz="0" w:space="0" w:color="auto"/>
        <w:right w:val="none" w:sz="0" w:space="0" w:color="auto"/>
      </w:divBdr>
    </w:div>
    <w:div w:id="1474983650">
      <w:bodyDiv w:val="1"/>
      <w:marLeft w:val="0"/>
      <w:marRight w:val="0"/>
      <w:marTop w:val="0"/>
      <w:marBottom w:val="0"/>
      <w:divBdr>
        <w:top w:val="none" w:sz="0" w:space="0" w:color="auto"/>
        <w:left w:val="none" w:sz="0" w:space="0" w:color="auto"/>
        <w:bottom w:val="none" w:sz="0" w:space="0" w:color="auto"/>
        <w:right w:val="none" w:sz="0" w:space="0" w:color="auto"/>
      </w:divBdr>
    </w:div>
    <w:div w:id="1488980062">
      <w:bodyDiv w:val="1"/>
      <w:marLeft w:val="0"/>
      <w:marRight w:val="0"/>
      <w:marTop w:val="0"/>
      <w:marBottom w:val="0"/>
      <w:divBdr>
        <w:top w:val="none" w:sz="0" w:space="0" w:color="auto"/>
        <w:left w:val="none" w:sz="0" w:space="0" w:color="auto"/>
        <w:bottom w:val="none" w:sz="0" w:space="0" w:color="auto"/>
        <w:right w:val="none" w:sz="0" w:space="0" w:color="auto"/>
      </w:divBdr>
    </w:div>
    <w:div w:id="1656107916">
      <w:bodyDiv w:val="1"/>
      <w:marLeft w:val="0"/>
      <w:marRight w:val="0"/>
      <w:marTop w:val="0"/>
      <w:marBottom w:val="0"/>
      <w:divBdr>
        <w:top w:val="none" w:sz="0" w:space="0" w:color="auto"/>
        <w:left w:val="none" w:sz="0" w:space="0" w:color="auto"/>
        <w:bottom w:val="none" w:sz="0" w:space="0" w:color="auto"/>
        <w:right w:val="none" w:sz="0" w:space="0" w:color="auto"/>
      </w:divBdr>
    </w:div>
    <w:div w:id="1729568636">
      <w:bodyDiv w:val="1"/>
      <w:marLeft w:val="0"/>
      <w:marRight w:val="0"/>
      <w:marTop w:val="0"/>
      <w:marBottom w:val="0"/>
      <w:divBdr>
        <w:top w:val="none" w:sz="0" w:space="0" w:color="auto"/>
        <w:left w:val="none" w:sz="0" w:space="0" w:color="auto"/>
        <w:bottom w:val="none" w:sz="0" w:space="0" w:color="auto"/>
        <w:right w:val="none" w:sz="0" w:space="0" w:color="auto"/>
      </w:divBdr>
      <w:divsChild>
        <w:div w:id="1946114071">
          <w:marLeft w:val="0"/>
          <w:marRight w:val="0"/>
          <w:marTop w:val="0"/>
          <w:marBottom w:val="0"/>
          <w:divBdr>
            <w:top w:val="none" w:sz="0" w:space="0" w:color="auto"/>
            <w:left w:val="none" w:sz="0" w:space="0" w:color="auto"/>
            <w:bottom w:val="none" w:sz="0" w:space="0" w:color="auto"/>
            <w:right w:val="none" w:sz="0" w:space="0" w:color="auto"/>
          </w:divBdr>
          <w:divsChild>
            <w:div w:id="665788975">
              <w:marLeft w:val="0"/>
              <w:marRight w:val="0"/>
              <w:marTop w:val="0"/>
              <w:marBottom w:val="0"/>
              <w:divBdr>
                <w:top w:val="none" w:sz="0" w:space="0" w:color="auto"/>
                <w:left w:val="none" w:sz="0" w:space="0" w:color="auto"/>
                <w:bottom w:val="none" w:sz="0" w:space="0" w:color="auto"/>
                <w:right w:val="none" w:sz="0" w:space="0" w:color="auto"/>
              </w:divBdr>
            </w:div>
          </w:divsChild>
        </w:div>
        <w:div w:id="396897819">
          <w:marLeft w:val="0"/>
          <w:marRight w:val="0"/>
          <w:marTop w:val="0"/>
          <w:marBottom w:val="0"/>
          <w:divBdr>
            <w:top w:val="none" w:sz="0" w:space="0" w:color="auto"/>
            <w:left w:val="none" w:sz="0" w:space="0" w:color="auto"/>
            <w:bottom w:val="none" w:sz="0" w:space="0" w:color="auto"/>
            <w:right w:val="none" w:sz="0" w:space="0" w:color="auto"/>
          </w:divBdr>
        </w:div>
      </w:divsChild>
    </w:div>
    <w:div w:id="1830058203">
      <w:bodyDiv w:val="1"/>
      <w:marLeft w:val="0"/>
      <w:marRight w:val="0"/>
      <w:marTop w:val="0"/>
      <w:marBottom w:val="0"/>
      <w:divBdr>
        <w:top w:val="none" w:sz="0" w:space="0" w:color="auto"/>
        <w:left w:val="none" w:sz="0" w:space="0" w:color="auto"/>
        <w:bottom w:val="none" w:sz="0" w:space="0" w:color="auto"/>
        <w:right w:val="none" w:sz="0" w:space="0" w:color="auto"/>
      </w:divBdr>
    </w:div>
    <w:div w:id="1881552407">
      <w:bodyDiv w:val="1"/>
      <w:marLeft w:val="0"/>
      <w:marRight w:val="0"/>
      <w:marTop w:val="0"/>
      <w:marBottom w:val="0"/>
      <w:divBdr>
        <w:top w:val="none" w:sz="0" w:space="0" w:color="auto"/>
        <w:left w:val="none" w:sz="0" w:space="0" w:color="auto"/>
        <w:bottom w:val="none" w:sz="0" w:space="0" w:color="auto"/>
        <w:right w:val="none" w:sz="0" w:space="0" w:color="auto"/>
      </w:divBdr>
    </w:div>
    <w:div w:id="19387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pengjie xian</dc:creator>
  <cp:keywords/>
  <dc:description/>
  <cp:lastModifiedBy>pengjie xian</cp:lastModifiedBy>
  <cp:revision>11</cp:revision>
  <dcterms:created xsi:type="dcterms:W3CDTF">2024-07-28T08:54:00Z</dcterms:created>
  <dcterms:modified xsi:type="dcterms:W3CDTF">2024-08-29T12:40:00Z</dcterms:modified>
</cp:coreProperties>
</file>