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AA4" w:rsidRPr="00190AA4" w:rsidRDefault="00190AA4" w:rsidP="00190AA4">
      <w:pPr>
        <w:widowControl/>
        <w:shd w:val="clear" w:color="auto" w:fill="FFFFFF"/>
        <w:spacing w:line="560" w:lineRule="exact"/>
        <w:jc w:val="center"/>
        <w:rPr>
          <w:rFonts w:ascii="宋体" w:hAnsi="宋体" w:cs="宋体"/>
          <w:b/>
          <w:color w:val="666666"/>
          <w:kern w:val="0"/>
          <w:sz w:val="24"/>
          <w:szCs w:val="24"/>
        </w:rPr>
      </w:pPr>
      <w:r w:rsidRPr="00190AA4">
        <w:rPr>
          <w:rFonts w:ascii="宋体" w:hAnsi="宋体" w:cs="宋体"/>
          <w:b/>
          <w:color w:val="666666"/>
          <w:kern w:val="0"/>
          <w:sz w:val="44"/>
          <w:szCs w:val="44"/>
        </w:rPr>
        <w:t>四川省政府集中采购目录及标准</w:t>
      </w:r>
    </w:p>
    <w:p w:rsidR="00190AA4" w:rsidRPr="00190AA4" w:rsidRDefault="00190AA4" w:rsidP="00190AA4">
      <w:pPr>
        <w:widowControl/>
        <w:shd w:val="clear" w:color="auto" w:fill="FFFFFF"/>
        <w:spacing w:line="560" w:lineRule="exact"/>
        <w:jc w:val="center"/>
        <w:rPr>
          <w:rFonts w:ascii="宋体" w:hAnsi="宋体" w:cs="宋体"/>
          <w:b/>
          <w:color w:val="666666"/>
          <w:kern w:val="0"/>
          <w:sz w:val="24"/>
          <w:szCs w:val="24"/>
        </w:rPr>
      </w:pPr>
      <w:r w:rsidRPr="00190AA4">
        <w:rPr>
          <w:rFonts w:ascii="宋体" w:hAnsi="宋体" w:cs="宋体"/>
          <w:b/>
          <w:color w:val="666666"/>
          <w:kern w:val="0"/>
          <w:sz w:val="44"/>
          <w:szCs w:val="44"/>
        </w:rPr>
        <w:t>（2020年版）</w:t>
      </w:r>
    </w:p>
    <w:p w:rsidR="00190AA4" w:rsidRDefault="00190AA4" w:rsidP="00190AA4">
      <w:pPr>
        <w:widowControl/>
        <w:shd w:val="clear" w:color="auto" w:fill="FFFFFF"/>
        <w:spacing w:line="560" w:lineRule="exact"/>
        <w:rPr>
          <w:rFonts w:ascii="黑体" w:eastAsia="黑体" w:hAnsi="黑体" w:cs="宋体" w:hint="eastAsia"/>
          <w:color w:val="666666"/>
          <w:kern w:val="0"/>
          <w:sz w:val="32"/>
          <w:szCs w:val="32"/>
        </w:rPr>
      </w:pPr>
    </w:p>
    <w:p w:rsidR="00190AA4" w:rsidRPr="00190AA4" w:rsidRDefault="00190AA4" w:rsidP="00190AA4">
      <w:pPr>
        <w:widowControl/>
        <w:shd w:val="clear" w:color="auto" w:fill="FFFFFF"/>
        <w:spacing w:line="560" w:lineRule="exact"/>
        <w:rPr>
          <w:rFonts w:ascii="宋体" w:hAnsi="宋体" w:cs="宋体"/>
          <w:b/>
          <w:color w:val="666666"/>
          <w:kern w:val="0"/>
          <w:sz w:val="24"/>
          <w:szCs w:val="24"/>
        </w:rPr>
      </w:pPr>
      <w:r w:rsidRPr="00190AA4">
        <w:rPr>
          <w:rFonts w:ascii="黑体" w:eastAsia="黑体" w:hAnsi="黑体" w:cs="宋体" w:hint="eastAsia"/>
          <w:b/>
          <w:color w:val="666666"/>
          <w:kern w:val="0"/>
          <w:sz w:val="32"/>
          <w:szCs w:val="32"/>
        </w:rPr>
        <w:t>一、集中采购机构采购项目</w:t>
      </w:r>
    </w:p>
    <w:p w:rsidR="00190AA4" w:rsidRPr="00190AA4" w:rsidRDefault="00190AA4" w:rsidP="00190AA4">
      <w:pPr>
        <w:widowControl/>
        <w:shd w:val="clear" w:color="auto" w:fill="FFFFFF"/>
        <w:spacing w:line="560" w:lineRule="exact"/>
        <w:jc w:val="left"/>
        <w:rPr>
          <w:rFonts w:ascii="宋体" w:hAnsi="宋体" w:cs="宋体"/>
          <w:color w:val="666666"/>
          <w:kern w:val="0"/>
          <w:sz w:val="24"/>
          <w:szCs w:val="24"/>
        </w:rPr>
      </w:pPr>
      <w:r w:rsidRPr="00190AA4">
        <w:rPr>
          <w:rFonts w:ascii="黑体" w:eastAsia="黑体" w:hAnsi="黑体" w:cs="宋体" w:hint="eastAsia"/>
          <w:color w:val="666666"/>
          <w:kern w:val="0"/>
          <w:sz w:val="32"/>
          <w:szCs w:val="32"/>
        </w:rPr>
        <w:t xml:space="preserve">    </w:t>
      </w:r>
      <w:r w:rsidRPr="00190AA4">
        <w:rPr>
          <w:rFonts w:ascii="FangSong_GB2312" w:hAnsi="FangSong_GB2312" w:cs="宋体"/>
          <w:color w:val="666666"/>
          <w:kern w:val="0"/>
          <w:sz w:val="32"/>
          <w:szCs w:val="32"/>
        </w:rPr>
        <w:t>以下项目必须按规定委托集中采购机构代理采购：</w:t>
      </w:r>
    </w:p>
    <w:tbl>
      <w:tblPr>
        <w:tblW w:w="8515" w:type="dxa"/>
        <w:jc w:val="center"/>
        <w:tblBorders>
          <w:top w:val="single" w:sz="6" w:space="0" w:color="0A0A0A"/>
          <w:left w:val="single" w:sz="6" w:space="0" w:color="0A0A0A"/>
          <w:bottom w:val="single" w:sz="6" w:space="0" w:color="0A0A0A"/>
          <w:right w:val="single" w:sz="6" w:space="0" w:color="0A0A0A"/>
        </w:tblBorders>
        <w:tblLayout w:type="fixed"/>
        <w:tblCellMar>
          <w:top w:w="60" w:type="dxa"/>
          <w:left w:w="60" w:type="dxa"/>
          <w:bottom w:w="60" w:type="dxa"/>
          <w:right w:w="60" w:type="dxa"/>
        </w:tblCellMar>
        <w:tblLook w:val="04A0"/>
      </w:tblPr>
      <w:tblGrid>
        <w:gridCol w:w="814"/>
        <w:gridCol w:w="1843"/>
        <w:gridCol w:w="2268"/>
        <w:gridCol w:w="3590"/>
      </w:tblGrid>
      <w:tr w:rsidR="00190AA4" w:rsidRPr="00190AA4" w:rsidTr="00BA39F8">
        <w:trPr>
          <w:trHeight w:val="285"/>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序号</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编码</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品目</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备注</w:t>
            </w:r>
          </w:p>
        </w:tc>
      </w:tr>
      <w:tr w:rsidR="00190AA4" w:rsidRPr="00190AA4" w:rsidTr="00BA39F8">
        <w:trPr>
          <w:trHeight w:val="252"/>
          <w:jc w:val="center"/>
        </w:trPr>
        <w:tc>
          <w:tcPr>
            <w:tcW w:w="814" w:type="dxa"/>
            <w:tcBorders>
              <w:top w:val="inset" w:sz="6" w:space="0" w:color="000000"/>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 </w:t>
            </w:r>
          </w:p>
        </w:tc>
        <w:tc>
          <w:tcPr>
            <w:tcW w:w="1843"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w:t>
            </w:r>
          </w:p>
        </w:tc>
        <w:tc>
          <w:tcPr>
            <w:tcW w:w="2268"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货物类</w:t>
            </w:r>
          </w:p>
        </w:tc>
        <w:tc>
          <w:tcPr>
            <w:tcW w:w="3590"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left"/>
              <w:rPr>
                <w:rFonts w:ascii="宋体" w:hAnsi="宋体" w:cs="宋体"/>
                <w:color w:val="3D3D3D"/>
                <w:kern w:val="0"/>
                <w:sz w:val="24"/>
                <w:szCs w:val="24"/>
              </w:rPr>
            </w:pPr>
            <w:r w:rsidRPr="00190AA4">
              <w:rPr>
                <w:rFonts w:ascii="宋体" w:hAnsi="宋体" w:cs="宋体"/>
                <w:color w:val="3D3D3D"/>
                <w:kern w:val="0"/>
                <w:sz w:val="30"/>
                <w:szCs w:val="30"/>
              </w:rPr>
              <w:t> </w:t>
            </w:r>
          </w:p>
        </w:tc>
      </w:tr>
      <w:tr w:rsidR="00190AA4" w:rsidRPr="00190AA4" w:rsidTr="00BA39F8">
        <w:trPr>
          <w:trHeight w:val="272"/>
          <w:jc w:val="center"/>
        </w:trPr>
        <w:tc>
          <w:tcPr>
            <w:tcW w:w="814" w:type="dxa"/>
            <w:tcBorders>
              <w:top w:val="inset" w:sz="6" w:space="0" w:color="000000"/>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w:t>
            </w:r>
          </w:p>
        </w:tc>
        <w:tc>
          <w:tcPr>
            <w:tcW w:w="1843"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A02010103</w:t>
            </w:r>
          </w:p>
        </w:tc>
        <w:tc>
          <w:tcPr>
            <w:tcW w:w="2268"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服务器</w:t>
            </w:r>
          </w:p>
        </w:tc>
        <w:tc>
          <w:tcPr>
            <w:tcW w:w="3590" w:type="dxa"/>
            <w:tcBorders>
              <w:top w:val="inset" w:sz="6" w:space="0" w:color="000000"/>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单项或批量采购预算在2万元以上</w:t>
            </w:r>
          </w:p>
        </w:tc>
      </w:tr>
      <w:tr w:rsidR="00190AA4" w:rsidRPr="00190AA4" w:rsidTr="00BA39F8">
        <w:trPr>
          <w:trHeight w:val="137"/>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A02010104</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台式计算机</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不包括图形工作站</w:t>
            </w:r>
          </w:p>
        </w:tc>
      </w:tr>
      <w:tr w:rsidR="00190AA4" w:rsidRPr="00190AA4" w:rsidTr="00BA39F8">
        <w:trPr>
          <w:trHeight w:val="137"/>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3</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A02010105</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便携式计算机</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不包括移动工作站</w:t>
            </w:r>
          </w:p>
        </w:tc>
      </w:tr>
      <w:tr w:rsidR="00190AA4" w:rsidRPr="00190AA4" w:rsidTr="00BA39F8">
        <w:trPr>
          <w:trHeight w:val="161"/>
          <w:jc w:val="center"/>
        </w:trPr>
        <w:tc>
          <w:tcPr>
            <w:tcW w:w="814" w:type="dxa"/>
            <w:tcBorders>
              <w:top w:val="single" w:sz="4" w:space="0" w:color="auto"/>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4</w:t>
            </w:r>
          </w:p>
        </w:tc>
        <w:tc>
          <w:tcPr>
            <w:tcW w:w="1843"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A02010601</w:t>
            </w:r>
          </w:p>
        </w:tc>
        <w:tc>
          <w:tcPr>
            <w:tcW w:w="2268"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打印设备</w:t>
            </w:r>
          </w:p>
        </w:tc>
        <w:tc>
          <w:tcPr>
            <w:tcW w:w="3590" w:type="dxa"/>
            <w:tcBorders>
              <w:top w:val="single" w:sz="4" w:space="0" w:color="auto"/>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指喷墨打印机、激光打印机、针式打印机。</w:t>
            </w:r>
          </w:p>
        </w:tc>
      </w:tr>
      <w:tr w:rsidR="00190AA4" w:rsidRPr="00190AA4" w:rsidTr="00BA39F8">
        <w:trPr>
          <w:trHeight w:val="90"/>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5</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A02010604</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显示设备</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单项或批量采购预算在2万元以上</w:t>
            </w:r>
          </w:p>
        </w:tc>
      </w:tr>
      <w:tr w:rsidR="00190AA4" w:rsidRPr="00190AA4" w:rsidTr="00BA39F8">
        <w:trPr>
          <w:trHeight w:val="195"/>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6</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A0201060901</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扫描仪</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指平板式扫描仪、高速文档扫描仪、书刊扫描仪和胶片扫描仪，不包括档案、工程专用的大幅面扫描仪</w:t>
            </w:r>
          </w:p>
        </w:tc>
      </w:tr>
      <w:tr w:rsidR="00190AA4" w:rsidRPr="00190AA4" w:rsidTr="00BA39F8">
        <w:trPr>
          <w:trHeight w:val="195"/>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7</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A020108</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计算机软件</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指单项或批量采购预算2万元以上的非定制的通用商业软件，不包括行业专用软件</w:t>
            </w:r>
          </w:p>
        </w:tc>
      </w:tr>
      <w:tr w:rsidR="00190AA4" w:rsidRPr="00190AA4" w:rsidTr="00BA39F8">
        <w:trPr>
          <w:trHeight w:val="626"/>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8</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A020201</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复印机</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 </w:t>
            </w:r>
          </w:p>
        </w:tc>
      </w:tr>
      <w:tr w:rsidR="00190AA4" w:rsidRPr="00190AA4" w:rsidTr="00BA39F8">
        <w:trPr>
          <w:trHeight w:val="626"/>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lastRenderedPageBreak/>
              <w:t>9</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A020202</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投影仪</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不包括用于测量、测绘等专用投影仪</w:t>
            </w:r>
          </w:p>
        </w:tc>
      </w:tr>
      <w:tr w:rsidR="00190AA4" w:rsidRPr="00190AA4" w:rsidTr="00BA39F8">
        <w:trPr>
          <w:trHeight w:val="626"/>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10</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A020204</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多功能一体机</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指具有打印、复印、传真等多种办公功能的设备</w:t>
            </w:r>
          </w:p>
        </w:tc>
      </w:tr>
      <w:tr w:rsidR="00190AA4" w:rsidRPr="00190AA4" w:rsidTr="00BA39F8">
        <w:trPr>
          <w:trHeight w:val="626"/>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11</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A020207</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LED显示屏</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单项或批量采购预算在5万元以上</w:t>
            </w:r>
          </w:p>
        </w:tc>
      </w:tr>
      <w:tr w:rsidR="00190AA4" w:rsidRPr="00190AA4" w:rsidTr="00BA39F8">
        <w:trPr>
          <w:trHeight w:val="626"/>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12</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A020208</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触控一体机</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单项或批量采购预算在5万元以上，包括室内型、户外型触摸屏等</w:t>
            </w:r>
          </w:p>
        </w:tc>
      </w:tr>
      <w:tr w:rsidR="00190AA4" w:rsidRPr="00190AA4" w:rsidTr="00BA39F8">
        <w:trPr>
          <w:trHeight w:val="20"/>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13</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A02021101</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碎纸机</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单项或批量采购预算在2万元以上</w:t>
            </w:r>
          </w:p>
        </w:tc>
      </w:tr>
      <w:tr w:rsidR="00190AA4" w:rsidRPr="00190AA4" w:rsidTr="00BA39F8">
        <w:trPr>
          <w:trHeight w:val="181"/>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14</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A020305</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乘用车</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指轿车、越野车、商务车、其他乘用车（含新能源汽车）</w:t>
            </w:r>
          </w:p>
        </w:tc>
      </w:tr>
      <w:tr w:rsidR="00190AA4" w:rsidRPr="00190AA4" w:rsidTr="00BA39F8">
        <w:trPr>
          <w:trHeight w:val="172"/>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15</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A020306</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客车</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指小型客车、大中型客车、其他客车（含新能源汽车）</w:t>
            </w:r>
          </w:p>
        </w:tc>
      </w:tr>
      <w:tr w:rsidR="00190AA4" w:rsidRPr="00190AA4" w:rsidTr="00BA39F8">
        <w:trPr>
          <w:trHeight w:val="172"/>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16</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A02051228</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电梯</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单项或批量采购预算在20万元以上</w:t>
            </w:r>
          </w:p>
        </w:tc>
      </w:tr>
      <w:tr w:rsidR="00190AA4" w:rsidRPr="00190AA4" w:rsidTr="00BA39F8">
        <w:trPr>
          <w:trHeight w:val="248"/>
          <w:jc w:val="center"/>
        </w:trPr>
        <w:tc>
          <w:tcPr>
            <w:tcW w:w="814" w:type="dxa"/>
            <w:tcBorders>
              <w:top w:val="single" w:sz="4" w:space="0" w:color="auto"/>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17</w:t>
            </w:r>
          </w:p>
        </w:tc>
        <w:tc>
          <w:tcPr>
            <w:tcW w:w="1843"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A02061504</w:t>
            </w:r>
          </w:p>
        </w:tc>
        <w:tc>
          <w:tcPr>
            <w:tcW w:w="2268" w:type="dxa"/>
            <w:tcBorders>
              <w:top w:val="single" w:sz="4" w:space="0" w:color="auto"/>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不间断电源（UPS）</w:t>
            </w:r>
          </w:p>
        </w:tc>
        <w:tc>
          <w:tcPr>
            <w:tcW w:w="3590" w:type="dxa"/>
            <w:tcBorders>
              <w:top w:val="single" w:sz="4" w:space="0" w:color="auto"/>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单项或者批量采购预算在2万元以上</w:t>
            </w:r>
          </w:p>
        </w:tc>
      </w:tr>
      <w:tr w:rsidR="00190AA4" w:rsidRPr="00190AA4" w:rsidTr="00BA39F8">
        <w:trPr>
          <w:trHeight w:val="266"/>
          <w:jc w:val="center"/>
        </w:trPr>
        <w:tc>
          <w:tcPr>
            <w:tcW w:w="814" w:type="dxa"/>
            <w:tcBorders>
              <w:top w:val="single" w:sz="4" w:space="0" w:color="auto"/>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18</w:t>
            </w:r>
          </w:p>
        </w:tc>
        <w:tc>
          <w:tcPr>
            <w:tcW w:w="1843"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A0206180203</w:t>
            </w:r>
          </w:p>
        </w:tc>
        <w:tc>
          <w:tcPr>
            <w:tcW w:w="2268"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空调机</w:t>
            </w:r>
          </w:p>
        </w:tc>
        <w:tc>
          <w:tcPr>
            <w:tcW w:w="3590" w:type="dxa"/>
            <w:tcBorders>
              <w:top w:val="single" w:sz="4" w:space="0" w:color="auto"/>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指分体壁挂式、分体柜机式空调。不包括精密空调和多联式空调（指由一台或多台室外机与多台室内机组成的空调机组）</w:t>
            </w:r>
          </w:p>
        </w:tc>
      </w:tr>
      <w:tr w:rsidR="00190AA4" w:rsidRPr="00190AA4" w:rsidTr="00BA39F8">
        <w:trPr>
          <w:trHeight w:val="130"/>
          <w:jc w:val="center"/>
        </w:trPr>
        <w:tc>
          <w:tcPr>
            <w:tcW w:w="814" w:type="dxa"/>
            <w:tcBorders>
              <w:top w:val="single" w:sz="4" w:space="0" w:color="auto"/>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lastRenderedPageBreak/>
              <w:t>19</w:t>
            </w:r>
          </w:p>
        </w:tc>
        <w:tc>
          <w:tcPr>
            <w:tcW w:w="1843"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A06</w:t>
            </w:r>
          </w:p>
        </w:tc>
        <w:tc>
          <w:tcPr>
            <w:tcW w:w="2268"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ind w:firstLineChars="100" w:firstLine="300"/>
              <w:jc w:val="left"/>
              <w:rPr>
                <w:rFonts w:ascii="宋体" w:hAnsi="宋体" w:cs="宋体"/>
                <w:color w:val="3D3D3D"/>
                <w:kern w:val="0"/>
                <w:sz w:val="24"/>
                <w:szCs w:val="24"/>
              </w:rPr>
            </w:pPr>
            <w:r w:rsidRPr="00190AA4">
              <w:rPr>
                <w:rFonts w:ascii="宋体" w:hAnsi="宋体" w:cs="宋体"/>
                <w:color w:val="3D3D3D"/>
                <w:kern w:val="0"/>
                <w:sz w:val="30"/>
                <w:szCs w:val="30"/>
              </w:rPr>
              <w:t>家具用具</w:t>
            </w:r>
          </w:p>
        </w:tc>
        <w:tc>
          <w:tcPr>
            <w:tcW w:w="3590" w:type="dxa"/>
            <w:tcBorders>
              <w:top w:val="single" w:sz="4" w:space="0" w:color="auto"/>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单项或批量采购预算在5万元以上通用办公家具</w:t>
            </w:r>
          </w:p>
        </w:tc>
      </w:tr>
      <w:tr w:rsidR="00190AA4" w:rsidRPr="00190AA4" w:rsidTr="00BA39F8">
        <w:trPr>
          <w:trHeight w:val="158"/>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20</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A090101</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复印纸</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单项或批量采购预算在2万元以上</w:t>
            </w:r>
          </w:p>
        </w:tc>
      </w:tr>
      <w:tr w:rsidR="00190AA4" w:rsidRPr="00190AA4" w:rsidTr="00BA39F8">
        <w:trPr>
          <w:trHeight w:val="158"/>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 </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B</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工程类</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单项或批量采购预算在100万元以上</w:t>
            </w:r>
          </w:p>
        </w:tc>
      </w:tr>
      <w:tr w:rsidR="00190AA4" w:rsidRPr="00190AA4" w:rsidTr="00BA39F8">
        <w:trPr>
          <w:trHeight w:val="158"/>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21</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B0303</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拆除工程</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与建筑物、构筑物新建、改建、扩建无关的拆除工程</w:t>
            </w:r>
          </w:p>
        </w:tc>
      </w:tr>
      <w:tr w:rsidR="00190AA4" w:rsidRPr="00190AA4" w:rsidTr="00BA39F8">
        <w:trPr>
          <w:trHeight w:val="158"/>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22</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B07</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装修工程</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与建筑物、构筑物新建、改建、扩建无关的装修工程</w:t>
            </w:r>
          </w:p>
        </w:tc>
      </w:tr>
      <w:tr w:rsidR="00190AA4" w:rsidRPr="00190AA4" w:rsidTr="00BA39F8">
        <w:trPr>
          <w:trHeight w:val="158"/>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23</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B08</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修缮工程</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与建筑物、构筑物新建、改建、扩建无关的修缮工程</w:t>
            </w:r>
          </w:p>
        </w:tc>
      </w:tr>
      <w:tr w:rsidR="00190AA4" w:rsidRPr="00190AA4" w:rsidTr="00BA39F8">
        <w:trPr>
          <w:trHeight w:val="158"/>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24</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B99</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其他建设工程</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除单独的拆除、装修、修缮外，依法不进行招标投标的其他建设工程</w:t>
            </w:r>
          </w:p>
        </w:tc>
      </w:tr>
      <w:tr w:rsidR="00190AA4" w:rsidRPr="00190AA4" w:rsidTr="00BA39F8">
        <w:trPr>
          <w:trHeight w:val="293"/>
          <w:jc w:val="center"/>
        </w:trPr>
        <w:tc>
          <w:tcPr>
            <w:tcW w:w="814" w:type="dxa"/>
            <w:tcBorders>
              <w:top w:val="single" w:sz="4" w:space="0" w:color="auto"/>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 </w:t>
            </w:r>
          </w:p>
        </w:tc>
        <w:tc>
          <w:tcPr>
            <w:tcW w:w="1843"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w:t>
            </w:r>
          </w:p>
        </w:tc>
        <w:tc>
          <w:tcPr>
            <w:tcW w:w="2268"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服务类</w:t>
            </w:r>
          </w:p>
        </w:tc>
        <w:tc>
          <w:tcPr>
            <w:tcW w:w="3590" w:type="dxa"/>
            <w:tcBorders>
              <w:top w:val="single" w:sz="4" w:space="0" w:color="auto"/>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单项或批量采购预算省级和成都市本级在50万元，其他市本级和县级在30万元以上（车辆维修和保养服务、车辆加油服务、机动车保险服务除外）</w:t>
            </w:r>
          </w:p>
        </w:tc>
      </w:tr>
      <w:tr w:rsidR="00190AA4" w:rsidRPr="00190AA4" w:rsidTr="00BA39F8">
        <w:trPr>
          <w:trHeight w:val="293"/>
          <w:jc w:val="center"/>
        </w:trPr>
        <w:tc>
          <w:tcPr>
            <w:tcW w:w="814" w:type="dxa"/>
            <w:tcBorders>
              <w:top w:val="single" w:sz="4" w:space="0" w:color="auto"/>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25</w:t>
            </w:r>
          </w:p>
        </w:tc>
        <w:tc>
          <w:tcPr>
            <w:tcW w:w="1843"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C020399</w:t>
            </w:r>
          </w:p>
        </w:tc>
        <w:tc>
          <w:tcPr>
            <w:tcW w:w="2268"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云计算服务</w:t>
            </w:r>
          </w:p>
        </w:tc>
        <w:tc>
          <w:tcPr>
            <w:tcW w:w="3590" w:type="dxa"/>
            <w:tcBorders>
              <w:top w:val="single" w:sz="4" w:space="0" w:color="auto"/>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指提供分布式计算、效用计算、负载均衡、并行计算、网络存储、热备份冗杂和虚拟化等计算机技术服务，以按需分配、弹性扩展的方式</w:t>
            </w:r>
            <w:r w:rsidRPr="00190AA4">
              <w:rPr>
                <w:rFonts w:ascii="宋体" w:hAnsi="宋体" w:cs="宋体"/>
                <w:color w:val="3D3D3D"/>
                <w:kern w:val="0"/>
                <w:sz w:val="30"/>
                <w:szCs w:val="30"/>
              </w:rPr>
              <w:lastRenderedPageBreak/>
              <w:t>获得所需的计算资源与能力的服务</w:t>
            </w:r>
          </w:p>
        </w:tc>
      </w:tr>
      <w:tr w:rsidR="00190AA4" w:rsidRPr="00190AA4" w:rsidTr="00BA39F8">
        <w:trPr>
          <w:trHeight w:val="367"/>
          <w:jc w:val="center"/>
        </w:trPr>
        <w:tc>
          <w:tcPr>
            <w:tcW w:w="814" w:type="dxa"/>
            <w:tcBorders>
              <w:top w:val="inset" w:sz="6" w:space="0" w:color="000000"/>
              <w:left w:val="inset" w:sz="6" w:space="0" w:color="000000"/>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lastRenderedPageBreak/>
              <w:t>26</w:t>
            </w:r>
          </w:p>
        </w:tc>
        <w:tc>
          <w:tcPr>
            <w:tcW w:w="1843"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C030102</w:t>
            </w:r>
          </w:p>
        </w:tc>
        <w:tc>
          <w:tcPr>
            <w:tcW w:w="2268" w:type="dxa"/>
            <w:tcBorders>
              <w:top w:val="inset" w:sz="6" w:space="0" w:color="000000"/>
              <w:left w:val="nil"/>
              <w:bottom w:val="single" w:sz="4" w:space="0" w:color="auto"/>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互联网接入服务</w:t>
            </w:r>
          </w:p>
        </w:tc>
        <w:tc>
          <w:tcPr>
            <w:tcW w:w="3590" w:type="dxa"/>
            <w:tcBorders>
              <w:top w:val="inset" w:sz="6" w:space="0" w:color="000000"/>
              <w:left w:val="nil"/>
              <w:bottom w:val="single" w:sz="4" w:space="0" w:color="auto"/>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指利用接入服务器和相应的软硬件资源建立业务节点，并利用公用通信基础设施将业务节点与互联网骨干网相连接，提供接入互联网的服务</w:t>
            </w:r>
          </w:p>
        </w:tc>
      </w:tr>
      <w:tr w:rsidR="00190AA4" w:rsidRPr="00190AA4" w:rsidTr="00BA39F8">
        <w:trPr>
          <w:trHeight w:val="346"/>
          <w:jc w:val="center"/>
        </w:trPr>
        <w:tc>
          <w:tcPr>
            <w:tcW w:w="814" w:type="dxa"/>
            <w:tcBorders>
              <w:top w:val="single" w:sz="4" w:space="0" w:color="auto"/>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27</w:t>
            </w:r>
          </w:p>
        </w:tc>
        <w:tc>
          <w:tcPr>
            <w:tcW w:w="1843"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C050301</w:t>
            </w:r>
          </w:p>
        </w:tc>
        <w:tc>
          <w:tcPr>
            <w:tcW w:w="2268" w:type="dxa"/>
            <w:tcBorders>
              <w:top w:val="single" w:sz="4" w:space="0" w:color="auto"/>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车辆维修和保养服务</w:t>
            </w:r>
          </w:p>
        </w:tc>
        <w:tc>
          <w:tcPr>
            <w:tcW w:w="3590" w:type="dxa"/>
            <w:tcBorders>
              <w:top w:val="single" w:sz="4" w:space="0" w:color="auto"/>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 </w:t>
            </w:r>
          </w:p>
        </w:tc>
      </w:tr>
      <w:tr w:rsidR="00190AA4" w:rsidRPr="00190AA4" w:rsidTr="00BA39F8">
        <w:trPr>
          <w:jc w:val="center"/>
        </w:trPr>
        <w:tc>
          <w:tcPr>
            <w:tcW w:w="814" w:type="dxa"/>
            <w:tcBorders>
              <w:top w:val="inset" w:sz="6" w:space="0" w:color="000000"/>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28</w:t>
            </w:r>
          </w:p>
        </w:tc>
        <w:tc>
          <w:tcPr>
            <w:tcW w:w="1843"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C050302</w:t>
            </w:r>
          </w:p>
        </w:tc>
        <w:tc>
          <w:tcPr>
            <w:tcW w:w="2268"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车辆加油服务</w:t>
            </w:r>
          </w:p>
        </w:tc>
        <w:tc>
          <w:tcPr>
            <w:tcW w:w="3590" w:type="dxa"/>
            <w:tcBorders>
              <w:top w:val="inset" w:sz="6" w:space="0" w:color="000000"/>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 </w:t>
            </w:r>
          </w:p>
        </w:tc>
      </w:tr>
      <w:tr w:rsidR="00190AA4" w:rsidRPr="00190AA4" w:rsidTr="00BA39F8">
        <w:trPr>
          <w:jc w:val="center"/>
        </w:trPr>
        <w:tc>
          <w:tcPr>
            <w:tcW w:w="814" w:type="dxa"/>
            <w:tcBorders>
              <w:top w:val="inset" w:sz="6" w:space="0" w:color="000000"/>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29</w:t>
            </w:r>
          </w:p>
        </w:tc>
        <w:tc>
          <w:tcPr>
            <w:tcW w:w="1843"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C081401</w:t>
            </w:r>
          </w:p>
        </w:tc>
        <w:tc>
          <w:tcPr>
            <w:tcW w:w="2268"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印刷服务</w:t>
            </w:r>
          </w:p>
        </w:tc>
        <w:tc>
          <w:tcPr>
            <w:tcW w:w="3590" w:type="dxa"/>
            <w:tcBorders>
              <w:top w:val="inset" w:sz="6" w:space="0" w:color="000000"/>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指本单位不能承担的印刷业务</w:t>
            </w:r>
          </w:p>
        </w:tc>
      </w:tr>
      <w:tr w:rsidR="00190AA4" w:rsidRPr="00190AA4" w:rsidTr="00BA39F8">
        <w:trPr>
          <w:jc w:val="center"/>
        </w:trPr>
        <w:tc>
          <w:tcPr>
            <w:tcW w:w="814" w:type="dxa"/>
            <w:tcBorders>
              <w:top w:val="inset" w:sz="6" w:space="0" w:color="000000"/>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30</w:t>
            </w:r>
          </w:p>
        </w:tc>
        <w:tc>
          <w:tcPr>
            <w:tcW w:w="1843"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C1204</w:t>
            </w:r>
          </w:p>
        </w:tc>
        <w:tc>
          <w:tcPr>
            <w:tcW w:w="2268"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物业管理服务</w:t>
            </w:r>
          </w:p>
        </w:tc>
        <w:tc>
          <w:tcPr>
            <w:tcW w:w="3590" w:type="dxa"/>
            <w:tcBorders>
              <w:top w:val="inset" w:sz="6" w:space="0" w:color="000000"/>
              <w:left w:val="nil"/>
              <w:bottom w:val="inset" w:sz="6" w:space="0" w:color="000000"/>
              <w:right w:val="inset" w:sz="6" w:space="0" w:color="000000"/>
            </w:tcBorders>
            <w:vAlign w:val="center"/>
            <w:hideMark/>
          </w:tcPr>
          <w:p w:rsidR="00190AA4" w:rsidRPr="00190AA4" w:rsidRDefault="00190AA4" w:rsidP="00BA39F8">
            <w:pPr>
              <w:widowControl/>
              <w:spacing w:line="480" w:lineRule="exact"/>
              <w:rPr>
                <w:rFonts w:ascii="宋体" w:hAnsi="宋体" w:cs="宋体"/>
                <w:color w:val="3D3D3D"/>
                <w:kern w:val="0"/>
                <w:sz w:val="24"/>
                <w:szCs w:val="24"/>
              </w:rPr>
            </w:pPr>
            <w:r w:rsidRPr="00190AA4">
              <w:rPr>
                <w:rFonts w:ascii="宋体" w:hAnsi="宋体" w:cs="宋体"/>
                <w:color w:val="3D3D3D"/>
                <w:kern w:val="0"/>
                <w:sz w:val="30"/>
                <w:szCs w:val="30"/>
              </w:rPr>
              <w:t>本单位物业管理服务部门不能承担的办公场所及其他公用场所水电供应维护、设备运行、门窗保养维护、保洁、园林绿化等的管理服务</w:t>
            </w:r>
          </w:p>
        </w:tc>
      </w:tr>
      <w:tr w:rsidR="00190AA4" w:rsidRPr="00190AA4" w:rsidTr="00BA39F8">
        <w:trPr>
          <w:trHeight w:val="100"/>
          <w:jc w:val="center"/>
        </w:trPr>
        <w:tc>
          <w:tcPr>
            <w:tcW w:w="814" w:type="dxa"/>
            <w:tcBorders>
              <w:top w:val="inset" w:sz="6" w:space="0" w:color="000000"/>
              <w:left w:val="inset" w:sz="6" w:space="0" w:color="000000"/>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31</w:t>
            </w:r>
          </w:p>
        </w:tc>
        <w:tc>
          <w:tcPr>
            <w:tcW w:w="1843"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C15040201</w:t>
            </w:r>
          </w:p>
        </w:tc>
        <w:tc>
          <w:tcPr>
            <w:tcW w:w="2268" w:type="dxa"/>
            <w:tcBorders>
              <w:top w:val="inset" w:sz="6" w:space="0" w:color="000000"/>
              <w:left w:val="nil"/>
              <w:bottom w:val="inset" w:sz="6" w:space="0" w:color="000000"/>
              <w:right w:val="inset" w:sz="6" w:space="0" w:color="000000"/>
            </w:tcBorders>
            <w:vAlign w:val="center"/>
            <w:hideMark/>
          </w:tcPr>
          <w:p w:rsidR="00190AA4" w:rsidRPr="00190AA4" w:rsidRDefault="00190AA4" w:rsidP="00190AA4">
            <w:pPr>
              <w:widowControl/>
              <w:spacing w:line="560" w:lineRule="exact"/>
              <w:jc w:val="center"/>
              <w:rPr>
                <w:rFonts w:ascii="宋体" w:hAnsi="宋体" w:cs="宋体"/>
                <w:color w:val="3D3D3D"/>
                <w:kern w:val="0"/>
                <w:sz w:val="24"/>
                <w:szCs w:val="24"/>
              </w:rPr>
            </w:pPr>
            <w:r w:rsidRPr="00190AA4">
              <w:rPr>
                <w:rFonts w:ascii="宋体" w:hAnsi="宋体" w:cs="宋体"/>
                <w:color w:val="3D3D3D"/>
                <w:kern w:val="0"/>
                <w:sz w:val="30"/>
                <w:szCs w:val="30"/>
              </w:rPr>
              <w:t>机动车保险服务</w:t>
            </w:r>
          </w:p>
        </w:tc>
        <w:tc>
          <w:tcPr>
            <w:tcW w:w="3590" w:type="dxa"/>
            <w:tcBorders>
              <w:top w:val="inset" w:sz="6" w:space="0" w:color="000000"/>
              <w:left w:val="nil"/>
              <w:bottom w:val="inset" w:sz="6" w:space="0" w:color="000000"/>
              <w:right w:val="inset" w:sz="6" w:space="0" w:color="000000"/>
            </w:tcBorders>
            <w:vAlign w:val="center"/>
            <w:hideMark/>
          </w:tcPr>
          <w:p w:rsidR="00190AA4" w:rsidRPr="00190AA4" w:rsidRDefault="00190AA4" w:rsidP="00BA39F8">
            <w:pPr>
              <w:widowControl/>
              <w:spacing w:line="560" w:lineRule="exact"/>
              <w:rPr>
                <w:rFonts w:ascii="宋体" w:hAnsi="宋体" w:cs="宋体"/>
                <w:color w:val="3D3D3D"/>
                <w:kern w:val="0"/>
                <w:sz w:val="24"/>
                <w:szCs w:val="24"/>
              </w:rPr>
            </w:pPr>
            <w:r w:rsidRPr="00190AA4">
              <w:rPr>
                <w:rFonts w:ascii="宋体" w:hAnsi="宋体" w:cs="宋体"/>
                <w:color w:val="3D3D3D"/>
                <w:kern w:val="0"/>
                <w:sz w:val="30"/>
                <w:szCs w:val="30"/>
              </w:rPr>
              <w:t> </w:t>
            </w:r>
          </w:p>
        </w:tc>
      </w:tr>
    </w:tbl>
    <w:p w:rsidR="00190AA4" w:rsidRPr="00190AA4" w:rsidRDefault="00190AA4" w:rsidP="00190AA4">
      <w:pPr>
        <w:widowControl/>
        <w:shd w:val="clear" w:color="auto" w:fill="FFFFFF"/>
        <w:spacing w:line="560" w:lineRule="exact"/>
        <w:ind w:firstLine="560"/>
        <w:jc w:val="left"/>
        <w:rPr>
          <w:rFonts w:ascii="宋体" w:hAnsi="宋体" w:cs="宋体"/>
          <w:color w:val="666666"/>
          <w:kern w:val="0"/>
          <w:sz w:val="24"/>
          <w:szCs w:val="24"/>
        </w:rPr>
      </w:pPr>
      <w:r w:rsidRPr="00190AA4">
        <w:rPr>
          <w:rFonts w:ascii="FangSong_GB2312" w:hAnsi="FangSong_GB2312" w:cs="宋体"/>
          <w:color w:val="333333"/>
          <w:kern w:val="0"/>
          <w:sz w:val="28"/>
          <w:szCs w:val="28"/>
        </w:rPr>
        <w:t>注：</w:t>
      </w:r>
      <w:r w:rsidRPr="00190AA4">
        <w:rPr>
          <w:rFonts w:ascii="FangSong_GB2312" w:hAnsi="FangSong_GB2312" w:cs="宋体"/>
          <w:color w:val="333333"/>
          <w:kern w:val="0"/>
          <w:sz w:val="28"/>
          <w:szCs w:val="28"/>
        </w:rPr>
        <w:t>①</w:t>
      </w:r>
      <w:r>
        <w:rPr>
          <w:rFonts w:ascii="FangSong_GB2312" w:hAnsi="FangSong_GB2312" w:cs="宋体" w:hint="eastAsia"/>
          <w:color w:val="333333"/>
          <w:kern w:val="0"/>
          <w:sz w:val="28"/>
          <w:szCs w:val="28"/>
        </w:rPr>
        <w:t xml:space="preserve"> </w:t>
      </w:r>
      <w:r w:rsidRPr="00190AA4">
        <w:rPr>
          <w:rFonts w:ascii="FangSong_GB2312" w:hAnsi="FangSong_GB2312" w:cs="宋体"/>
          <w:color w:val="333333"/>
          <w:kern w:val="0"/>
          <w:sz w:val="28"/>
          <w:szCs w:val="28"/>
        </w:rPr>
        <w:t>表中所列项目不包括省内高等学校、科研院所采购的科研仪器设备。</w:t>
      </w:r>
    </w:p>
    <w:p w:rsidR="00190AA4" w:rsidRPr="00190AA4" w:rsidRDefault="00190AA4" w:rsidP="00190AA4">
      <w:pPr>
        <w:widowControl/>
        <w:shd w:val="clear" w:color="auto" w:fill="FFFFFF"/>
        <w:spacing w:line="560" w:lineRule="exact"/>
        <w:ind w:firstLine="560"/>
        <w:jc w:val="left"/>
        <w:rPr>
          <w:rFonts w:ascii="宋体" w:hAnsi="宋体" w:cs="宋体"/>
          <w:color w:val="666666"/>
          <w:kern w:val="0"/>
          <w:sz w:val="24"/>
          <w:szCs w:val="24"/>
        </w:rPr>
      </w:pPr>
      <w:r w:rsidRPr="00190AA4">
        <w:rPr>
          <w:rFonts w:ascii="FangSong_GB2312" w:hAnsi="FangSong_GB2312" w:cs="宋体"/>
          <w:color w:val="333333"/>
          <w:kern w:val="0"/>
          <w:sz w:val="28"/>
          <w:szCs w:val="28"/>
        </w:rPr>
        <w:t>②</w:t>
      </w:r>
      <w:r>
        <w:rPr>
          <w:rFonts w:ascii="FangSong_GB2312" w:hAnsi="FangSong_GB2312" w:cs="宋体" w:hint="eastAsia"/>
          <w:color w:val="333333"/>
          <w:kern w:val="0"/>
          <w:sz w:val="28"/>
          <w:szCs w:val="28"/>
        </w:rPr>
        <w:t xml:space="preserve"> </w:t>
      </w:r>
      <w:r w:rsidRPr="00190AA4">
        <w:rPr>
          <w:rFonts w:ascii="FangSong_GB2312" w:hAnsi="FangSong_GB2312" w:cs="宋体"/>
          <w:color w:val="333333"/>
          <w:kern w:val="0"/>
          <w:sz w:val="28"/>
          <w:szCs w:val="28"/>
        </w:rPr>
        <w:t>各级集中采购机构应严格按照集中采购目录，制定集中采购项目的实施方案，报同级财政部门同意后发布执行。</w:t>
      </w:r>
    </w:p>
    <w:p w:rsidR="00BA39F8" w:rsidRDefault="00BA39F8" w:rsidP="00190AA4">
      <w:pPr>
        <w:widowControl/>
        <w:shd w:val="clear" w:color="auto" w:fill="FFFFFF"/>
        <w:spacing w:line="560" w:lineRule="exact"/>
        <w:ind w:firstLineChars="200" w:firstLine="640"/>
        <w:jc w:val="left"/>
        <w:rPr>
          <w:rFonts w:ascii="黑体" w:eastAsia="黑体" w:hAnsi="黑体" w:cs="宋体" w:hint="eastAsia"/>
          <w:color w:val="666666"/>
          <w:sz w:val="32"/>
          <w:szCs w:val="32"/>
        </w:rPr>
      </w:pPr>
    </w:p>
    <w:p w:rsidR="00190AA4" w:rsidRPr="00190AA4" w:rsidRDefault="00190AA4" w:rsidP="00BA39F8">
      <w:pPr>
        <w:widowControl/>
        <w:shd w:val="clear" w:color="auto" w:fill="FFFFFF"/>
        <w:spacing w:line="560" w:lineRule="exact"/>
        <w:ind w:firstLineChars="200" w:firstLine="643"/>
        <w:jc w:val="left"/>
        <w:rPr>
          <w:rFonts w:ascii="微软雅黑" w:eastAsia="微软雅黑" w:hAnsi="微软雅黑" w:cs="宋体"/>
          <w:b/>
          <w:color w:val="666666"/>
          <w:kern w:val="0"/>
          <w:sz w:val="18"/>
          <w:szCs w:val="18"/>
        </w:rPr>
      </w:pPr>
      <w:r w:rsidRPr="00190AA4">
        <w:rPr>
          <w:rFonts w:ascii="黑体" w:eastAsia="黑体" w:hAnsi="黑体" w:cs="宋体" w:hint="eastAsia"/>
          <w:b/>
          <w:color w:val="666666"/>
          <w:sz w:val="32"/>
          <w:szCs w:val="32"/>
        </w:rPr>
        <w:lastRenderedPageBreak/>
        <w:t>二、分散采购限额标准</w:t>
      </w:r>
    </w:p>
    <w:p w:rsidR="00190AA4" w:rsidRPr="00190AA4" w:rsidRDefault="00190AA4" w:rsidP="00190AA4">
      <w:pPr>
        <w:widowControl/>
        <w:shd w:val="clear" w:color="auto" w:fill="FFFFFF"/>
        <w:spacing w:line="560" w:lineRule="exact"/>
        <w:ind w:firstLineChars="200" w:firstLine="640"/>
        <w:jc w:val="left"/>
        <w:rPr>
          <w:rFonts w:ascii="微软雅黑" w:eastAsia="微软雅黑" w:hAnsi="微软雅黑" w:cs="宋体" w:hint="eastAsia"/>
          <w:color w:val="666666"/>
          <w:kern w:val="0"/>
          <w:sz w:val="18"/>
          <w:szCs w:val="18"/>
        </w:rPr>
      </w:pPr>
      <w:r w:rsidRPr="00190AA4">
        <w:rPr>
          <w:rFonts w:ascii="FangSong_GB2312" w:eastAsia="微软雅黑" w:hAnsi="FangSong_GB2312" w:cs="宋体"/>
          <w:color w:val="666666"/>
          <w:sz w:val="32"/>
          <w:szCs w:val="32"/>
        </w:rPr>
        <w:t>集中采购目录以外，单项或批量采购预算省级和成都市本级在</w:t>
      </w:r>
      <w:r w:rsidRPr="00190AA4">
        <w:rPr>
          <w:rFonts w:ascii="FangSong_GB2312" w:eastAsia="微软雅黑" w:hAnsi="宋体" w:cs="宋体"/>
          <w:color w:val="666666"/>
          <w:sz w:val="32"/>
          <w:szCs w:val="32"/>
        </w:rPr>
        <w:t>50</w:t>
      </w:r>
      <w:r w:rsidRPr="00190AA4">
        <w:rPr>
          <w:rFonts w:ascii="FangSong_GB2312" w:eastAsia="微软雅黑" w:hAnsi="宋体" w:cs="宋体"/>
          <w:color w:val="666666"/>
          <w:sz w:val="32"/>
          <w:szCs w:val="32"/>
        </w:rPr>
        <w:t>万元、其他市本级和县（市、区）级在</w:t>
      </w:r>
      <w:r w:rsidRPr="00190AA4">
        <w:rPr>
          <w:rFonts w:ascii="FangSong_GB2312" w:eastAsia="微软雅黑" w:hAnsi="宋体" w:cs="宋体"/>
          <w:color w:val="666666"/>
          <w:sz w:val="32"/>
          <w:szCs w:val="32"/>
        </w:rPr>
        <w:t>30</w:t>
      </w:r>
      <w:r w:rsidRPr="00190AA4">
        <w:rPr>
          <w:rFonts w:ascii="FangSong_GB2312" w:eastAsia="微软雅黑" w:hAnsi="宋体" w:cs="宋体"/>
          <w:color w:val="666666"/>
          <w:sz w:val="32"/>
          <w:szCs w:val="32"/>
        </w:rPr>
        <w:t>万元以上的货物和服务项目</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单项或批量采</w:t>
      </w:r>
      <w:r w:rsidRPr="00190AA4">
        <w:rPr>
          <w:rFonts w:ascii="FangSong_GB2312" w:eastAsia="微软雅黑" w:hAnsi="FangSong_GB2312" w:cs="宋体"/>
          <w:color w:val="666666"/>
          <w:sz w:val="32"/>
          <w:szCs w:val="32"/>
        </w:rPr>
        <w:t>购预算在</w:t>
      </w:r>
      <w:r w:rsidRPr="00190AA4">
        <w:rPr>
          <w:rFonts w:ascii="FangSong_GB2312" w:eastAsia="微软雅黑" w:hAnsi="宋体" w:cs="宋体"/>
          <w:color w:val="666666"/>
          <w:sz w:val="32"/>
          <w:szCs w:val="32"/>
        </w:rPr>
        <w:t>100</w:t>
      </w:r>
      <w:r w:rsidRPr="00190AA4">
        <w:rPr>
          <w:rFonts w:ascii="FangSong_GB2312" w:eastAsia="微软雅黑" w:hAnsi="宋体" w:cs="宋体"/>
          <w:color w:val="666666"/>
          <w:sz w:val="32"/>
          <w:szCs w:val="32"/>
        </w:rPr>
        <w:t>万元以上的工程项目。</w:t>
      </w:r>
    </w:p>
    <w:p w:rsidR="00190AA4" w:rsidRPr="00190AA4" w:rsidRDefault="00190AA4" w:rsidP="00BA39F8">
      <w:pPr>
        <w:widowControl/>
        <w:shd w:val="clear" w:color="auto" w:fill="FFFFFF"/>
        <w:spacing w:line="560" w:lineRule="exact"/>
        <w:ind w:firstLineChars="200" w:firstLine="643"/>
        <w:jc w:val="left"/>
        <w:rPr>
          <w:rFonts w:ascii="微软雅黑" w:eastAsia="微软雅黑" w:hAnsi="微软雅黑" w:cs="宋体" w:hint="eastAsia"/>
          <w:b/>
          <w:color w:val="666666"/>
          <w:kern w:val="0"/>
          <w:sz w:val="18"/>
          <w:szCs w:val="18"/>
        </w:rPr>
      </w:pPr>
      <w:r w:rsidRPr="00190AA4">
        <w:rPr>
          <w:rFonts w:ascii="黑体" w:eastAsia="黑体" w:hAnsi="黑体" w:cs="宋体" w:hint="eastAsia"/>
          <w:b/>
          <w:color w:val="666666"/>
          <w:sz w:val="32"/>
          <w:szCs w:val="32"/>
        </w:rPr>
        <w:t>三、公开招标数额标准</w:t>
      </w:r>
    </w:p>
    <w:p w:rsidR="00190AA4" w:rsidRPr="00190AA4" w:rsidRDefault="00190AA4" w:rsidP="00190AA4">
      <w:pPr>
        <w:widowControl/>
        <w:shd w:val="clear" w:color="auto" w:fill="FFFFFF"/>
        <w:spacing w:line="560" w:lineRule="exact"/>
        <w:ind w:firstLineChars="200" w:firstLine="640"/>
        <w:jc w:val="left"/>
        <w:rPr>
          <w:rFonts w:ascii="微软雅黑" w:eastAsia="微软雅黑" w:hAnsi="微软雅黑" w:cs="宋体" w:hint="eastAsia"/>
          <w:color w:val="666666"/>
          <w:kern w:val="0"/>
          <w:sz w:val="18"/>
          <w:szCs w:val="18"/>
        </w:rPr>
      </w:pPr>
      <w:r w:rsidRPr="00190AA4">
        <w:rPr>
          <w:rFonts w:ascii="FangSong_GB2312" w:eastAsia="微软雅黑" w:hAnsi="FangSong_GB2312" w:cs="宋体"/>
          <w:color w:val="666666"/>
          <w:sz w:val="32"/>
          <w:szCs w:val="32"/>
        </w:rPr>
        <w:t>政府采购货物和服务项目，单项或批量采购预算在</w:t>
      </w:r>
      <w:r w:rsidRPr="00190AA4">
        <w:rPr>
          <w:rFonts w:ascii="FangSong_GB2312" w:eastAsia="微软雅黑" w:hAnsi="宋体" w:cs="宋体"/>
          <w:color w:val="666666"/>
          <w:sz w:val="32"/>
          <w:szCs w:val="32"/>
        </w:rPr>
        <w:t>400</w:t>
      </w:r>
      <w:r w:rsidRPr="00190AA4">
        <w:rPr>
          <w:rFonts w:ascii="FangSong_GB2312" w:eastAsia="微软雅黑" w:hAnsi="宋体" w:cs="宋体"/>
          <w:color w:val="666666"/>
          <w:sz w:val="32"/>
          <w:szCs w:val="32"/>
        </w:rPr>
        <w:t>万元以上的，应当采用公开招标方式；政府采购工程以及与工程建设有关的货物、服务公开招标数额标准按照国务院有关规定执行。</w:t>
      </w:r>
    </w:p>
    <w:p w:rsidR="00802284" w:rsidRPr="00BA39F8" w:rsidRDefault="00190AA4" w:rsidP="00BA39F8">
      <w:pPr>
        <w:widowControl/>
        <w:shd w:val="clear" w:color="auto" w:fill="FFFFFF"/>
        <w:spacing w:line="560" w:lineRule="exact"/>
        <w:ind w:firstLineChars="200" w:firstLine="640"/>
        <w:jc w:val="left"/>
        <w:rPr>
          <w:rFonts w:ascii="微软雅黑" w:eastAsia="微软雅黑" w:hAnsi="微软雅黑" w:cs="宋体"/>
          <w:color w:val="666666"/>
          <w:kern w:val="0"/>
          <w:sz w:val="18"/>
          <w:szCs w:val="18"/>
        </w:rPr>
      </w:pPr>
      <w:r w:rsidRPr="00190AA4">
        <w:rPr>
          <w:rFonts w:ascii="FangSong_GB2312" w:eastAsia="微软雅黑" w:hAnsi="宋体" w:cs="宋体"/>
          <w:color w:val="666666"/>
          <w:sz w:val="32"/>
          <w:szCs w:val="32"/>
        </w:rPr>
        <w:t>前述所称</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单项或批量采购预算</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，是指采购人在一个财政年度内，一个预算项目下的同一采购品目汇总预算金额达到相应数额标准的，其中</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采购品目</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以四川省财政厅发布的</w:t>
      </w:r>
      <w:r w:rsidRPr="00190AA4">
        <w:rPr>
          <w:rFonts w:ascii="FangSong_GB2312" w:eastAsia="微软雅黑" w:hAnsi="FangSong_GB2312" w:cs="宋体"/>
          <w:color w:val="666666"/>
          <w:sz w:val="32"/>
          <w:szCs w:val="32"/>
        </w:rPr>
        <w:t>《四川省政府采购品目分类目录》中的</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采购品目名称</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为准。</w:t>
      </w:r>
      <w:r w:rsidRPr="00190AA4">
        <w:rPr>
          <w:rFonts w:ascii="FangSong_GB2312" w:eastAsia="微软雅黑" w:hAnsi="FangSong_GB2312" w:cs="宋体"/>
          <w:color w:val="666666"/>
          <w:sz w:val="32"/>
          <w:szCs w:val="32"/>
        </w:rPr>
        <w:t>所称</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以上</w:t>
      </w:r>
      <w:r w:rsidRPr="00190AA4">
        <w:rPr>
          <w:rFonts w:ascii="FangSong_GB2312" w:eastAsia="微软雅黑" w:hAnsi="宋体" w:cs="宋体"/>
          <w:color w:val="666666"/>
          <w:sz w:val="32"/>
          <w:szCs w:val="32"/>
        </w:rPr>
        <w:t>”</w:t>
      </w:r>
      <w:r w:rsidRPr="00190AA4">
        <w:rPr>
          <w:rFonts w:ascii="FangSong_GB2312" w:eastAsia="微软雅黑" w:hAnsi="宋体" w:cs="宋体"/>
          <w:color w:val="666666"/>
          <w:sz w:val="32"/>
          <w:szCs w:val="32"/>
        </w:rPr>
        <w:t>，包含本数。</w:t>
      </w:r>
    </w:p>
    <w:sectPr w:rsidR="00802284" w:rsidRPr="00BA39F8" w:rsidSect="0080228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1B" w:rsidRDefault="00223F1B" w:rsidP="00361BC9">
      <w:r>
        <w:separator/>
      </w:r>
    </w:p>
  </w:endnote>
  <w:endnote w:type="continuationSeparator" w:id="1">
    <w:p w:rsidR="00223F1B" w:rsidRDefault="00223F1B" w:rsidP="00361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916204"/>
      <w:docPartObj>
        <w:docPartGallery w:val="Page Numbers (Bottom of Page)"/>
        <w:docPartUnique/>
      </w:docPartObj>
    </w:sdtPr>
    <w:sdtEndPr>
      <w:rPr>
        <w:sz w:val="24"/>
        <w:szCs w:val="24"/>
      </w:rPr>
    </w:sdtEndPr>
    <w:sdtContent>
      <w:p w:rsidR="00361BC9" w:rsidRPr="00361BC9" w:rsidRDefault="00361BC9">
        <w:pPr>
          <w:pStyle w:val="a5"/>
          <w:jc w:val="center"/>
          <w:rPr>
            <w:sz w:val="24"/>
            <w:szCs w:val="24"/>
          </w:rPr>
        </w:pPr>
        <w:r w:rsidRPr="00361BC9">
          <w:rPr>
            <w:sz w:val="24"/>
            <w:szCs w:val="24"/>
          </w:rPr>
          <w:fldChar w:fldCharType="begin"/>
        </w:r>
        <w:r w:rsidRPr="00361BC9">
          <w:rPr>
            <w:sz w:val="24"/>
            <w:szCs w:val="24"/>
          </w:rPr>
          <w:instrText xml:space="preserve"> PAGE   \* MERGEFORMAT </w:instrText>
        </w:r>
        <w:r w:rsidRPr="00361BC9">
          <w:rPr>
            <w:sz w:val="24"/>
            <w:szCs w:val="24"/>
          </w:rPr>
          <w:fldChar w:fldCharType="separate"/>
        </w:r>
        <w:r w:rsidRPr="00361BC9">
          <w:rPr>
            <w:noProof/>
            <w:sz w:val="24"/>
            <w:szCs w:val="24"/>
            <w:lang w:val="zh-CN"/>
          </w:rPr>
          <w:t>4</w:t>
        </w:r>
        <w:r w:rsidRPr="00361BC9">
          <w:rPr>
            <w:sz w:val="24"/>
            <w:szCs w:val="24"/>
          </w:rPr>
          <w:fldChar w:fldCharType="end"/>
        </w:r>
      </w:p>
    </w:sdtContent>
  </w:sdt>
  <w:p w:rsidR="00361BC9" w:rsidRPr="00361BC9" w:rsidRDefault="00361BC9">
    <w:pPr>
      <w:pStyle w:val="a5"/>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1B" w:rsidRDefault="00223F1B" w:rsidP="00361BC9">
      <w:r>
        <w:separator/>
      </w:r>
    </w:p>
  </w:footnote>
  <w:footnote w:type="continuationSeparator" w:id="1">
    <w:p w:rsidR="00223F1B" w:rsidRDefault="00223F1B" w:rsidP="00361B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0AA4"/>
    <w:rsid w:val="00190AA4"/>
    <w:rsid w:val="00223F1B"/>
    <w:rsid w:val="00361BC9"/>
    <w:rsid w:val="007C01E7"/>
    <w:rsid w:val="00802284"/>
    <w:rsid w:val="00BA39F8"/>
    <w:rsid w:val="00D30579"/>
    <w:rsid w:val="00DF26AC"/>
    <w:rsid w:val="00EC4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1BC9"/>
    <w:rPr>
      <w:sz w:val="18"/>
      <w:szCs w:val="18"/>
    </w:rPr>
  </w:style>
  <w:style w:type="character" w:customStyle="1" w:styleId="Char">
    <w:name w:val="批注框文本 Char"/>
    <w:basedOn w:val="a0"/>
    <w:link w:val="a3"/>
    <w:uiPriority w:val="99"/>
    <w:semiHidden/>
    <w:rsid w:val="00361BC9"/>
    <w:rPr>
      <w:kern w:val="2"/>
      <w:sz w:val="18"/>
      <w:szCs w:val="18"/>
    </w:rPr>
  </w:style>
  <w:style w:type="paragraph" w:styleId="a4">
    <w:name w:val="header"/>
    <w:basedOn w:val="a"/>
    <w:link w:val="Char0"/>
    <w:uiPriority w:val="99"/>
    <w:semiHidden/>
    <w:unhideWhenUsed/>
    <w:rsid w:val="00361B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61BC9"/>
    <w:rPr>
      <w:kern w:val="2"/>
      <w:sz w:val="18"/>
      <w:szCs w:val="18"/>
    </w:rPr>
  </w:style>
  <w:style w:type="paragraph" w:styleId="a5">
    <w:name w:val="footer"/>
    <w:basedOn w:val="a"/>
    <w:link w:val="Char1"/>
    <w:uiPriority w:val="99"/>
    <w:unhideWhenUsed/>
    <w:rsid w:val="00361BC9"/>
    <w:pPr>
      <w:tabs>
        <w:tab w:val="center" w:pos="4153"/>
        <w:tab w:val="right" w:pos="8306"/>
      </w:tabs>
      <w:snapToGrid w:val="0"/>
      <w:jc w:val="left"/>
    </w:pPr>
    <w:rPr>
      <w:sz w:val="18"/>
      <w:szCs w:val="18"/>
    </w:rPr>
  </w:style>
  <w:style w:type="character" w:customStyle="1" w:styleId="Char1">
    <w:name w:val="页脚 Char"/>
    <w:basedOn w:val="a0"/>
    <w:link w:val="a5"/>
    <w:uiPriority w:val="99"/>
    <w:rsid w:val="00361BC9"/>
    <w:rPr>
      <w:kern w:val="2"/>
      <w:sz w:val="18"/>
      <w:szCs w:val="18"/>
    </w:rPr>
  </w:style>
</w:styles>
</file>

<file path=word/webSettings.xml><?xml version="1.0" encoding="utf-8"?>
<w:webSettings xmlns:r="http://schemas.openxmlformats.org/officeDocument/2006/relationships" xmlns:w="http://schemas.openxmlformats.org/wordprocessingml/2006/main">
  <w:divs>
    <w:div w:id="1459299086">
      <w:bodyDiv w:val="1"/>
      <w:marLeft w:val="0"/>
      <w:marRight w:val="0"/>
      <w:marTop w:val="0"/>
      <w:marBottom w:val="0"/>
      <w:divBdr>
        <w:top w:val="none" w:sz="0" w:space="0" w:color="auto"/>
        <w:left w:val="none" w:sz="0" w:space="0" w:color="auto"/>
        <w:bottom w:val="none" w:sz="0" w:space="0" w:color="auto"/>
        <w:right w:val="none" w:sz="0" w:space="0" w:color="auto"/>
      </w:divBdr>
      <w:divsChild>
        <w:div w:id="421607106">
          <w:marLeft w:val="0"/>
          <w:marRight w:val="0"/>
          <w:marTop w:val="0"/>
          <w:marBottom w:val="0"/>
          <w:divBdr>
            <w:top w:val="none" w:sz="0" w:space="0" w:color="auto"/>
            <w:left w:val="none" w:sz="0" w:space="0" w:color="auto"/>
            <w:bottom w:val="none" w:sz="0" w:space="0" w:color="auto"/>
            <w:right w:val="none" w:sz="0" w:space="0" w:color="auto"/>
          </w:divBdr>
          <w:divsChild>
            <w:div w:id="454257038">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9025153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22">
          <w:marLeft w:val="0"/>
          <w:marRight w:val="0"/>
          <w:marTop w:val="0"/>
          <w:marBottom w:val="0"/>
          <w:divBdr>
            <w:top w:val="none" w:sz="0" w:space="0" w:color="auto"/>
            <w:left w:val="none" w:sz="0" w:space="0" w:color="auto"/>
            <w:bottom w:val="none" w:sz="0" w:space="0" w:color="auto"/>
            <w:right w:val="none" w:sz="0" w:space="0" w:color="auto"/>
          </w:divBdr>
          <w:divsChild>
            <w:div w:id="179468024">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4F07-C3FC-4CDA-B5A8-72AFEE11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4</cp:revision>
  <cp:lastPrinted>2021-01-06T02:29:00Z</cp:lastPrinted>
  <dcterms:created xsi:type="dcterms:W3CDTF">2021-01-06T02:18:00Z</dcterms:created>
  <dcterms:modified xsi:type="dcterms:W3CDTF">2021-01-06T02:32:00Z</dcterms:modified>
</cp:coreProperties>
</file>