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_GB2312" w:eastAsia="楷体_GB2312"/>
          <w:b/>
          <w:sz w:val="44"/>
          <w:szCs w:val="44"/>
        </w:rPr>
      </w:pPr>
      <w:r>
        <w:rPr>
          <w:rFonts w:hint="eastAsia" w:ascii="楷体_GB2312" w:eastAsia="楷体_GB2312"/>
          <w:b/>
          <w:sz w:val="44"/>
          <w:szCs w:val="44"/>
        </w:rPr>
        <w:t>川北医学院2016年教职工</w:t>
      </w:r>
    </w:p>
    <w:p>
      <w:pPr>
        <w:jc w:val="center"/>
        <w:rPr>
          <w:rFonts w:hint="eastAsia" w:ascii="楷体_GB2312" w:eastAsia="楷体_GB2312"/>
          <w:b/>
          <w:sz w:val="44"/>
          <w:szCs w:val="44"/>
        </w:rPr>
      </w:pPr>
      <w:r>
        <w:rPr>
          <w:rFonts w:hint="eastAsia" w:ascii="楷体_GB2312" w:eastAsia="楷体_GB2312"/>
          <w:b/>
          <w:sz w:val="44"/>
          <w:szCs w:val="44"/>
        </w:rPr>
        <w:t>羽毛球比赛报名表</w:t>
      </w:r>
    </w:p>
    <w:p>
      <w:pPr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二级工会：                        联系电话：</w:t>
      </w:r>
    </w:p>
    <w:tbl>
      <w:tblPr>
        <w:tblStyle w:val="5"/>
        <w:tblW w:w="972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620"/>
        <w:gridCol w:w="1620"/>
        <w:gridCol w:w="162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姓  名</w:t>
            </w: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性  别</w:t>
            </w: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男子双打</w:t>
            </w: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女子双打</w:t>
            </w: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混合双打</w:t>
            </w:r>
          </w:p>
        </w:tc>
        <w:tc>
          <w:tcPr>
            <w:tcW w:w="162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620" w:type="dxa"/>
            <w:vAlign w:val="top"/>
          </w:tcPr>
          <w:p>
            <w:pPr>
              <w:ind w:firstLine="560" w:firstLineChars="20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</w:tbl>
    <w:p>
      <w:pPr>
        <w:rPr>
          <w:rFonts w:hint="eastAsia"/>
        </w:rPr>
      </w:pPr>
    </w:p>
    <w:p>
      <w:bookmarkStart w:id="0" w:name="_GoBack"/>
      <w:bookmarkEnd w:id="0"/>
    </w:p>
    <w:sectPr>
      <w:pgSz w:w="11906" w:h="16838"/>
      <w:pgMar w:top="1531" w:right="1361" w:bottom="1531" w:left="1361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931AB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</dc:creator>
  <cp:lastModifiedBy>a</cp:lastModifiedBy>
  <dcterms:modified xsi:type="dcterms:W3CDTF">2016-10-11T09:59:01Z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