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hint="eastAsia" w:ascii="仿宋_GB2312" w:eastAsia="仿宋_GB2312"/>
          <w:sz w:val="32"/>
          <w:szCs w:val="32"/>
        </w:rPr>
      </w:pPr>
      <w:r>
        <w:rPr>
          <w:rFonts w:hint="eastAsia" w:ascii="仿宋_GB2312" w:eastAsia="仿宋_GB2312"/>
          <w:sz w:val="32"/>
          <w:szCs w:val="32"/>
        </w:rPr>
        <w:t>附件2</w:t>
      </w:r>
    </w:p>
    <w:p>
      <w:pPr>
        <w:spacing w:line="500" w:lineRule="exact"/>
        <w:jc w:val="center"/>
        <w:rPr>
          <w:rFonts w:hint="eastAsia" w:ascii="方正小标宋_GBK" w:eastAsia="方正小标宋_GBK"/>
          <w:b/>
          <w:sz w:val="36"/>
          <w:szCs w:val="36"/>
        </w:rPr>
      </w:pPr>
      <w:r>
        <w:rPr>
          <w:rFonts w:hint="eastAsia" w:ascii="方正小标宋_GBK" w:eastAsia="方正小标宋_GBK"/>
          <w:b/>
          <w:sz w:val="36"/>
          <w:szCs w:val="36"/>
        </w:rPr>
        <w:t>川北医学院信息公开指南</w:t>
      </w:r>
    </w:p>
    <w:p>
      <w:pPr>
        <w:spacing w:line="500" w:lineRule="exact"/>
        <w:ind w:firstLine="640" w:firstLineChars="200"/>
        <w:rPr>
          <w:rFonts w:hint="eastAsia" w:ascii="方正小标宋_GBK" w:eastAsia="方正小标宋_GBK"/>
          <w:sz w:val="32"/>
          <w:szCs w:val="32"/>
        </w:rPr>
      </w:pP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为更好地提供信息公开服务，提高学校工作的透明度，促进依法治校，根据《中华人民共和国政府信息公开条例》、《高等学校信息公开办法 》和《川北医学院信息公开办法》规定，编制本指南。</w:t>
      </w:r>
    </w:p>
    <w:p>
      <w:pPr>
        <w:spacing w:line="500" w:lineRule="exact"/>
        <w:ind w:firstLine="640" w:firstLineChars="200"/>
        <w:rPr>
          <w:rFonts w:hint="eastAsia" w:ascii="黑体" w:eastAsia="黑体"/>
          <w:sz w:val="32"/>
          <w:szCs w:val="32"/>
        </w:rPr>
      </w:pPr>
      <w:r>
        <w:rPr>
          <w:rFonts w:hint="eastAsia" w:ascii="黑体" w:eastAsia="黑体"/>
          <w:sz w:val="32"/>
          <w:szCs w:val="32"/>
        </w:rPr>
        <w:t>一、信息分类</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信息分为以下14类：</w:t>
      </w:r>
    </w:p>
    <w:tbl>
      <w:tblPr>
        <w:tblStyle w:val="2"/>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620"/>
        <w:gridCol w:w="900"/>
        <w:gridCol w:w="1620"/>
        <w:gridCol w:w="108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0" w:type="dxa"/>
            <w:noWrap w:val="0"/>
            <w:vAlign w:val="top"/>
          </w:tcPr>
          <w:p>
            <w:pPr>
              <w:spacing w:line="500" w:lineRule="exact"/>
              <w:rPr>
                <w:rFonts w:hint="eastAsia" w:ascii="仿宋_GB2312" w:eastAsia="仿宋_GB2312"/>
                <w:b/>
                <w:sz w:val="32"/>
                <w:szCs w:val="32"/>
              </w:rPr>
            </w:pPr>
            <w:r>
              <w:rPr>
                <w:rFonts w:hint="eastAsia" w:ascii="仿宋_GB2312" w:eastAsia="仿宋_GB2312"/>
                <w:b/>
                <w:sz w:val="32"/>
                <w:szCs w:val="32"/>
              </w:rPr>
              <w:t>代码</w:t>
            </w:r>
          </w:p>
        </w:tc>
        <w:tc>
          <w:tcPr>
            <w:tcW w:w="1620" w:type="dxa"/>
            <w:noWrap w:val="0"/>
            <w:vAlign w:val="top"/>
          </w:tcPr>
          <w:p>
            <w:pPr>
              <w:spacing w:line="500" w:lineRule="exact"/>
              <w:rPr>
                <w:rFonts w:hint="eastAsia" w:ascii="仿宋_GB2312" w:eastAsia="仿宋_GB2312"/>
                <w:b/>
                <w:sz w:val="32"/>
                <w:szCs w:val="32"/>
              </w:rPr>
            </w:pPr>
            <w:r>
              <w:rPr>
                <w:rFonts w:hint="eastAsia" w:ascii="仿宋_GB2312" w:eastAsia="仿宋_GB2312"/>
                <w:b/>
                <w:sz w:val="32"/>
                <w:szCs w:val="32"/>
              </w:rPr>
              <w:t>目录分类</w:t>
            </w:r>
          </w:p>
        </w:tc>
        <w:tc>
          <w:tcPr>
            <w:tcW w:w="900" w:type="dxa"/>
            <w:noWrap w:val="0"/>
            <w:vAlign w:val="top"/>
          </w:tcPr>
          <w:p>
            <w:pPr>
              <w:spacing w:line="500" w:lineRule="exact"/>
              <w:rPr>
                <w:rFonts w:hint="eastAsia" w:ascii="仿宋_GB2312" w:eastAsia="仿宋_GB2312"/>
                <w:b/>
                <w:sz w:val="32"/>
                <w:szCs w:val="32"/>
              </w:rPr>
            </w:pPr>
            <w:r>
              <w:rPr>
                <w:rFonts w:hint="eastAsia" w:ascii="仿宋_GB2312" w:eastAsia="仿宋_GB2312"/>
                <w:b/>
                <w:sz w:val="32"/>
                <w:szCs w:val="32"/>
              </w:rPr>
              <w:t>代码</w:t>
            </w:r>
          </w:p>
        </w:tc>
        <w:tc>
          <w:tcPr>
            <w:tcW w:w="1620" w:type="dxa"/>
            <w:noWrap w:val="0"/>
            <w:vAlign w:val="top"/>
          </w:tcPr>
          <w:p>
            <w:pPr>
              <w:spacing w:line="500" w:lineRule="exact"/>
              <w:rPr>
                <w:rFonts w:hint="eastAsia" w:ascii="仿宋_GB2312" w:eastAsia="仿宋_GB2312"/>
                <w:b/>
                <w:sz w:val="32"/>
                <w:szCs w:val="32"/>
              </w:rPr>
            </w:pPr>
            <w:r>
              <w:rPr>
                <w:rFonts w:hint="eastAsia" w:ascii="仿宋_GB2312" w:eastAsia="仿宋_GB2312"/>
                <w:b/>
                <w:sz w:val="32"/>
                <w:szCs w:val="32"/>
              </w:rPr>
              <w:t>目录分类</w:t>
            </w:r>
          </w:p>
        </w:tc>
        <w:tc>
          <w:tcPr>
            <w:tcW w:w="1080" w:type="dxa"/>
            <w:noWrap w:val="0"/>
            <w:vAlign w:val="top"/>
          </w:tcPr>
          <w:p>
            <w:pPr>
              <w:spacing w:line="500" w:lineRule="exact"/>
              <w:rPr>
                <w:rFonts w:hint="eastAsia" w:ascii="仿宋_GB2312" w:eastAsia="仿宋_GB2312"/>
                <w:b/>
                <w:sz w:val="32"/>
                <w:szCs w:val="32"/>
              </w:rPr>
            </w:pPr>
            <w:r>
              <w:rPr>
                <w:rFonts w:hint="eastAsia" w:ascii="仿宋_GB2312" w:eastAsia="仿宋_GB2312"/>
                <w:b/>
                <w:sz w:val="32"/>
                <w:szCs w:val="32"/>
              </w:rPr>
              <w:t>代码</w:t>
            </w:r>
          </w:p>
        </w:tc>
        <w:tc>
          <w:tcPr>
            <w:tcW w:w="2520" w:type="dxa"/>
            <w:noWrap w:val="0"/>
            <w:vAlign w:val="top"/>
          </w:tcPr>
          <w:p>
            <w:pPr>
              <w:spacing w:line="500" w:lineRule="exact"/>
              <w:rPr>
                <w:rFonts w:hint="eastAsia" w:ascii="仿宋_GB2312" w:eastAsia="仿宋_GB2312"/>
                <w:b/>
                <w:sz w:val="32"/>
                <w:szCs w:val="32"/>
              </w:rPr>
            </w:pPr>
            <w:r>
              <w:rPr>
                <w:rFonts w:hint="eastAsia" w:ascii="仿宋_GB2312" w:eastAsia="仿宋_GB2312"/>
                <w:b/>
                <w:sz w:val="32"/>
                <w:szCs w:val="32"/>
              </w:rPr>
              <w:t>目录分类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0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01</w:t>
            </w:r>
          </w:p>
        </w:tc>
        <w:tc>
          <w:tcPr>
            <w:tcW w:w="162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学校概况</w:t>
            </w:r>
          </w:p>
        </w:tc>
        <w:tc>
          <w:tcPr>
            <w:tcW w:w="90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06</w:t>
            </w:r>
          </w:p>
        </w:tc>
        <w:tc>
          <w:tcPr>
            <w:tcW w:w="162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人事与人才工作</w:t>
            </w:r>
          </w:p>
        </w:tc>
        <w:tc>
          <w:tcPr>
            <w:tcW w:w="108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11</w:t>
            </w:r>
          </w:p>
        </w:tc>
        <w:tc>
          <w:tcPr>
            <w:tcW w:w="252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国际合作与交流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0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02</w:t>
            </w:r>
          </w:p>
        </w:tc>
        <w:tc>
          <w:tcPr>
            <w:tcW w:w="162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重大改革与决策</w:t>
            </w:r>
          </w:p>
        </w:tc>
        <w:tc>
          <w:tcPr>
            <w:tcW w:w="90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07</w:t>
            </w:r>
          </w:p>
        </w:tc>
        <w:tc>
          <w:tcPr>
            <w:tcW w:w="162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财务管理</w:t>
            </w:r>
          </w:p>
        </w:tc>
        <w:tc>
          <w:tcPr>
            <w:tcW w:w="108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12</w:t>
            </w:r>
          </w:p>
        </w:tc>
        <w:tc>
          <w:tcPr>
            <w:tcW w:w="252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监督工作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0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03</w:t>
            </w:r>
          </w:p>
        </w:tc>
        <w:tc>
          <w:tcPr>
            <w:tcW w:w="162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教学管理</w:t>
            </w:r>
          </w:p>
        </w:tc>
        <w:tc>
          <w:tcPr>
            <w:tcW w:w="90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08</w:t>
            </w:r>
          </w:p>
        </w:tc>
        <w:tc>
          <w:tcPr>
            <w:tcW w:w="162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资产管理</w:t>
            </w:r>
          </w:p>
        </w:tc>
        <w:tc>
          <w:tcPr>
            <w:tcW w:w="108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13</w:t>
            </w:r>
          </w:p>
        </w:tc>
        <w:tc>
          <w:tcPr>
            <w:tcW w:w="252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0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04</w:t>
            </w:r>
          </w:p>
        </w:tc>
        <w:tc>
          <w:tcPr>
            <w:tcW w:w="162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科研管理</w:t>
            </w:r>
          </w:p>
        </w:tc>
        <w:tc>
          <w:tcPr>
            <w:tcW w:w="90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09</w:t>
            </w:r>
          </w:p>
        </w:tc>
        <w:tc>
          <w:tcPr>
            <w:tcW w:w="162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物资设备采购管理</w:t>
            </w:r>
          </w:p>
        </w:tc>
        <w:tc>
          <w:tcPr>
            <w:tcW w:w="108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14</w:t>
            </w:r>
          </w:p>
        </w:tc>
        <w:tc>
          <w:tcPr>
            <w:tcW w:w="252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0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05</w:t>
            </w:r>
          </w:p>
        </w:tc>
        <w:tc>
          <w:tcPr>
            <w:tcW w:w="162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学生工作</w:t>
            </w:r>
          </w:p>
        </w:tc>
        <w:tc>
          <w:tcPr>
            <w:tcW w:w="90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10</w:t>
            </w:r>
          </w:p>
        </w:tc>
        <w:tc>
          <w:tcPr>
            <w:tcW w:w="1620" w:type="dxa"/>
            <w:noWrap w:val="0"/>
            <w:vAlign w:val="top"/>
          </w:tcPr>
          <w:p>
            <w:pPr>
              <w:spacing w:line="500" w:lineRule="exact"/>
              <w:rPr>
                <w:rFonts w:hint="eastAsia" w:ascii="仿宋_GB2312" w:eastAsia="仿宋_GB2312"/>
                <w:sz w:val="32"/>
                <w:szCs w:val="32"/>
              </w:rPr>
            </w:pPr>
            <w:r>
              <w:rPr>
                <w:rFonts w:hint="eastAsia" w:ascii="仿宋_GB2312" w:eastAsia="仿宋_GB2312"/>
                <w:sz w:val="32"/>
                <w:szCs w:val="32"/>
              </w:rPr>
              <w:t>基建与维修工程管理</w:t>
            </w:r>
          </w:p>
        </w:tc>
        <w:tc>
          <w:tcPr>
            <w:tcW w:w="1080" w:type="dxa"/>
            <w:noWrap w:val="0"/>
            <w:vAlign w:val="top"/>
          </w:tcPr>
          <w:p>
            <w:pPr>
              <w:spacing w:line="500" w:lineRule="exact"/>
              <w:rPr>
                <w:rFonts w:hint="eastAsia" w:ascii="仿宋_GB2312" w:eastAsia="仿宋_GB2312"/>
                <w:sz w:val="32"/>
                <w:szCs w:val="32"/>
              </w:rPr>
            </w:pPr>
          </w:p>
        </w:tc>
        <w:tc>
          <w:tcPr>
            <w:tcW w:w="2520" w:type="dxa"/>
            <w:noWrap w:val="0"/>
            <w:vAlign w:val="top"/>
          </w:tcPr>
          <w:p>
            <w:pPr>
              <w:spacing w:line="500" w:lineRule="exact"/>
              <w:rPr>
                <w:rFonts w:hint="eastAsia" w:ascii="仿宋_GB2312" w:eastAsia="仿宋_GB2312"/>
                <w:sz w:val="32"/>
                <w:szCs w:val="32"/>
              </w:rPr>
            </w:pPr>
          </w:p>
        </w:tc>
      </w:tr>
    </w:tbl>
    <w:p>
      <w:pPr>
        <w:spacing w:line="500" w:lineRule="exact"/>
        <w:ind w:firstLine="640" w:firstLineChars="200"/>
        <w:rPr>
          <w:rFonts w:hint="eastAsia" w:ascii="黑体" w:eastAsia="黑体"/>
          <w:sz w:val="32"/>
          <w:szCs w:val="32"/>
        </w:rPr>
      </w:pPr>
      <w:r>
        <w:rPr>
          <w:rFonts w:hint="eastAsia" w:ascii="黑体" w:eastAsia="黑体"/>
          <w:sz w:val="32"/>
          <w:szCs w:val="32"/>
        </w:rPr>
        <w:t>二、信息编排体系</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信息由以下核心元素构成：信息名称、生成日期、发文机构、发文字号、信息类别、内容概述、信息正文。</w:t>
      </w:r>
    </w:p>
    <w:p>
      <w:pPr>
        <w:spacing w:line="500" w:lineRule="exact"/>
        <w:ind w:firstLine="480" w:firstLineChars="150"/>
        <w:rPr>
          <w:rFonts w:hint="eastAsia" w:ascii="仿宋_GB2312" w:eastAsia="仿宋_GB2312"/>
          <w:sz w:val="32"/>
          <w:szCs w:val="32"/>
        </w:rPr>
      </w:pPr>
      <w:r>
        <w:rPr>
          <w:rFonts w:hint="eastAsia" w:ascii="仿宋_GB2312" w:eastAsia="仿宋_GB2312"/>
          <w:sz w:val="32"/>
          <w:szCs w:val="32"/>
        </w:rPr>
        <w:t>（一）信息名称为信息标题。</w:t>
      </w:r>
    </w:p>
    <w:p>
      <w:pPr>
        <w:spacing w:line="500" w:lineRule="exact"/>
        <w:ind w:firstLine="480" w:firstLineChars="150"/>
        <w:rPr>
          <w:rFonts w:hint="eastAsia" w:ascii="仿宋_GB2312" w:eastAsia="仿宋_GB2312"/>
          <w:sz w:val="32"/>
          <w:szCs w:val="32"/>
        </w:rPr>
      </w:pPr>
      <w:r>
        <w:rPr>
          <w:rFonts w:hint="eastAsia" w:ascii="仿宋_GB2312" w:eastAsia="仿宋_GB2312"/>
          <w:sz w:val="32"/>
          <w:szCs w:val="32"/>
        </w:rPr>
        <w:t>（二）生成日期为信息形成的日期，与信息名称对应，用8位阿拉伯数字表示，如2010年7月1日用2010-07-01表示。</w:t>
      </w:r>
    </w:p>
    <w:p>
      <w:pPr>
        <w:spacing w:line="500" w:lineRule="exact"/>
        <w:ind w:firstLine="480" w:firstLineChars="150"/>
        <w:rPr>
          <w:rFonts w:hint="eastAsia" w:ascii="仿宋_GB2312" w:eastAsia="仿宋_GB2312"/>
          <w:sz w:val="32"/>
          <w:szCs w:val="32"/>
        </w:rPr>
      </w:pPr>
      <w:r>
        <w:rPr>
          <w:rFonts w:hint="eastAsia" w:ascii="仿宋_GB2312" w:eastAsia="仿宋_GB2312"/>
          <w:sz w:val="32"/>
          <w:szCs w:val="32"/>
        </w:rPr>
        <w:t>（三）发文机构为发文机构的名称，如川北医学院、川北医学院办公室等。</w:t>
      </w:r>
    </w:p>
    <w:p>
      <w:pPr>
        <w:spacing w:line="500" w:lineRule="exact"/>
        <w:ind w:firstLine="480" w:firstLineChars="150"/>
        <w:rPr>
          <w:rFonts w:hint="eastAsia" w:ascii="仿宋_GB2312" w:eastAsia="仿宋_GB2312"/>
          <w:sz w:val="32"/>
          <w:szCs w:val="32"/>
        </w:rPr>
      </w:pPr>
      <w:r>
        <w:rPr>
          <w:rFonts w:hint="eastAsia" w:ascii="仿宋_GB2312" w:eastAsia="仿宋_GB2312"/>
          <w:sz w:val="32"/>
          <w:szCs w:val="32"/>
        </w:rPr>
        <w:t>（四）发文字号主要指文件的文号，包括机关代字、年份、序号，如川北医〔2010〕1号。</w:t>
      </w:r>
    </w:p>
    <w:p>
      <w:pPr>
        <w:spacing w:line="500" w:lineRule="exact"/>
        <w:ind w:firstLine="480" w:firstLineChars="150"/>
        <w:rPr>
          <w:rFonts w:hint="eastAsia" w:ascii="仿宋_GB2312" w:eastAsia="仿宋_GB2312"/>
          <w:sz w:val="32"/>
          <w:szCs w:val="32"/>
        </w:rPr>
      </w:pPr>
      <w:r>
        <w:rPr>
          <w:rFonts w:hint="eastAsia" w:ascii="仿宋_GB2312" w:eastAsia="仿宋_GB2312"/>
          <w:sz w:val="32"/>
          <w:szCs w:val="32"/>
        </w:rPr>
        <w:t>（五）内容概述即对信息内容的简要描述。</w:t>
      </w:r>
    </w:p>
    <w:p>
      <w:pPr>
        <w:spacing w:line="500" w:lineRule="exact"/>
        <w:ind w:firstLine="640" w:firstLineChars="200"/>
        <w:rPr>
          <w:rFonts w:hint="eastAsia" w:ascii="黑体" w:hAnsi="宋体" w:eastAsia="黑体"/>
          <w:sz w:val="32"/>
          <w:szCs w:val="32"/>
        </w:rPr>
      </w:pPr>
      <w:r>
        <w:rPr>
          <w:rFonts w:hint="eastAsia" w:ascii="黑体" w:hAnsi="宋体" w:eastAsia="黑体"/>
          <w:sz w:val="32"/>
          <w:szCs w:val="32"/>
        </w:rPr>
        <w:t>三、信息获取方式</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学校掌握的各项信息，除依法不予公开以及学校规定不予公开之外，均应予以主动公开或依申请公开。学校公开的信息，不得危及国家安全、公共安全、经济安全、社会稳定和学校安全稳定。</w:t>
      </w:r>
    </w:p>
    <w:p>
      <w:pPr>
        <w:spacing w:line="500" w:lineRule="exact"/>
        <w:ind w:firstLine="470" w:firstLineChars="147"/>
        <w:rPr>
          <w:rFonts w:hint="eastAsia" w:ascii="仿宋_GB2312" w:eastAsia="仿宋_GB2312"/>
          <w:sz w:val="32"/>
          <w:szCs w:val="32"/>
        </w:rPr>
      </w:pPr>
      <w:r>
        <w:rPr>
          <w:rFonts w:hint="eastAsia" w:ascii="仿宋_GB2312" w:eastAsia="仿宋_GB2312"/>
          <w:sz w:val="32"/>
          <w:szCs w:val="32"/>
        </w:rPr>
        <w:t>（一）主动公开</w:t>
      </w:r>
    </w:p>
    <w:p>
      <w:pPr>
        <w:spacing w:line="500" w:lineRule="exact"/>
        <w:rPr>
          <w:rFonts w:hint="eastAsia" w:ascii="仿宋_GB2312" w:eastAsia="仿宋_GB2312"/>
          <w:sz w:val="32"/>
          <w:szCs w:val="32"/>
        </w:rPr>
      </w:pPr>
      <w:r>
        <w:rPr>
          <w:rFonts w:hint="eastAsia" w:ascii="仿宋_GB2312" w:eastAsia="仿宋_GB2312"/>
          <w:sz w:val="32"/>
          <w:szCs w:val="32"/>
        </w:rPr>
        <w:t>　  1.公开范围</w:t>
      </w:r>
    </w:p>
    <w:p>
      <w:pPr>
        <w:spacing w:line="500" w:lineRule="exact"/>
        <w:rPr>
          <w:rFonts w:hint="eastAsia" w:ascii="仿宋_GB2312" w:eastAsia="仿宋_GB2312"/>
          <w:sz w:val="32"/>
          <w:szCs w:val="32"/>
        </w:rPr>
      </w:pPr>
      <w:r>
        <w:rPr>
          <w:rFonts w:hint="eastAsia" w:ascii="仿宋_GB2312" w:eastAsia="仿宋_GB2312"/>
          <w:sz w:val="32"/>
          <w:szCs w:val="32"/>
        </w:rPr>
        <w:t>　　川北医学院主动向社会公开的内容具体参见《川北医学院信息公开办法》。</w:t>
      </w:r>
    </w:p>
    <w:p>
      <w:pPr>
        <w:spacing w:line="500" w:lineRule="exact"/>
        <w:ind w:firstLine="645"/>
        <w:rPr>
          <w:rFonts w:hint="eastAsia" w:ascii="仿宋_GB2312" w:eastAsia="仿宋_GB2312"/>
          <w:sz w:val="32"/>
          <w:szCs w:val="32"/>
        </w:rPr>
      </w:pPr>
      <w:r>
        <w:rPr>
          <w:rFonts w:hint="eastAsia" w:ascii="仿宋_GB2312" w:eastAsia="仿宋_GB2312"/>
          <w:sz w:val="32"/>
          <w:szCs w:val="32"/>
        </w:rPr>
        <w:t>2.公开形式</w:t>
      </w:r>
    </w:p>
    <w:p>
      <w:pPr>
        <w:spacing w:line="500" w:lineRule="exact"/>
        <w:ind w:firstLine="645"/>
        <w:rPr>
          <w:rFonts w:hint="eastAsia" w:ascii="仿宋_GB2312" w:eastAsia="仿宋_GB2312"/>
          <w:sz w:val="32"/>
          <w:szCs w:val="32"/>
        </w:rPr>
      </w:pPr>
      <w:r>
        <w:rPr>
          <w:rFonts w:hint="eastAsia" w:ascii="仿宋_GB2312" w:eastAsia="仿宋_GB2312"/>
          <w:sz w:val="32"/>
          <w:szCs w:val="32"/>
        </w:rPr>
        <w:t>学校综合利用校园网主页、校报校刊、信息公告栏、广播、电视等校内媒体和报刊、杂志、广播、电视等校外媒体以及新闻发布会、年鉴、年报、会议纪要或者简报等方式，及时公开信息，并根据需要设置公共查阅室、资料索取点、电子屏幕等场所和设施，方便师生员工和社会公众查询学校信息。</w:t>
      </w:r>
    </w:p>
    <w:p>
      <w:pPr>
        <w:spacing w:line="500" w:lineRule="exact"/>
        <w:rPr>
          <w:rFonts w:hint="eastAsia" w:ascii="仿宋_GB2312" w:eastAsia="仿宋_GB2312"/>
          <w:sz w:val="32"/>
          <w:szCs w:val="32"/>
        </w:rPr>
      </w:pPr>
      <w:r>
        <w:rPr>
          <w:rFonts w:hint="eastAsia" w:ascii="仿宋_GB2312" w:eastAsia="仿宋_GB2312"/>
          <w:sz w:val="32"/>
          <w:szCs w:val="32"/>
        </w:rPr>
        <w:t>　　3、查询方式</w:t>
      </w:r>
    </w:p>
    <w:p>
      <w:pPr>
        <w:spacing w:line="500" w:lineRule="exact"/>
        <w:rPr>
          <w:rFonts w:hint="eastAsia" w:ascii="仿宋_GB2312" w:eastAsia="仿宋_GB2312"/>
          <w:sz w:val="32"/>
          <w:szCs w:val="32"/>
        </w:rPr>
      </w:pPr>
      <w:r>
        <w:rPr>
          <w:rFonts w:hint="eastAsia" w:ascii="仿宋_GB2312" w:eastAsia="仿宋_GB2312"/>
          <w:sz w:val="32"/>
          <w:szCs w:val="32"/>
        </w:rPr>
        <w:t>　　校内师生员工、社会公民、法人和其他组织可登录川北医学院信息公开网站检索获取相关信息。</w:t>
      </w:r>
    </w:p>
    <w:p>
      <w:pPr>
        <w:spacing w:line="540" w:lineRule="exact"/>
        <w:ind w:firstLine="470" w:firstLineChars="147"/>
        <w:rPr>
          <w:rFonts w:hint="eastAsia" w:ascii="仿宋_GB2312" w:eastAsia="仿宋_GB2312"/>
          <w:sz w:val="32"/>
          <w:szCs w:val="32"/>
        </w:rPr>
      </w:pPr>
      <w:r>
        <w:rPr>
          <w:rFonts w:hint="eastAsia" w:ascii="仿宋_GB2312" w:eastAsia="仿宋_GB2312"/>
          <w:sz w:val="32"/>
          <w:szCs w:val="32"/>
        </w:rPr>
        <w:t>（二）依申请公开</w:t>
      </w:r>
    </w:p>
    <w:p>
      <w:pPr>
        <w:spacing w:line="540" w:lineRule="exact"/>
        <w:rPr>
          <w:rFonts w:hint="eastAsia" w:ascii="仿宋_GB2312" w:eastAsia="仿宋_GB2312"/>
          <w:sz w:val="32"/>
          <w:szCs w:val="32"/>
        </w:rPr>
      </w:pPr>
      <w:r>
        <w:rPr>
          <w:rFonts w:hint="eastAsia" w:ascii="仿宋_GB2312" w:eastAsia="仿宋_GB2312"/>
          <w:sz w:val="32"/>
          <w:szCs w:val="32"/>
        </w:rPr>
        <w:t>　　学校受理师生员工和社会公民、法人和其他组织根据特殊需要提出的信息公开申请，依申请提供信息时，除了属于部分公开的信息以外，一般根据掌握的该信息的实际状态进行提供，不对信息进行加工、统计、研究、分析或者其他处理。</w:t>
      </w:r>
    </w:p>
    <w:p>
      <w:pPr>
        <w:spacing w:line="540" w:lineRule="exact"/>
        <w:rPr>
          <w:rFonts w:hint="eastAsia" w:ascii="仿宋_GB2312" w:eastAsia="仿宋_GB2312"/>
          <w:sz w:val="32"/>
          <w:szCs w:val="32"/>
        </w:rPr>
      </w:pPr>
      <w:r>
        <w:rPr>
          <w:rFonts w:hint="eastAsia" w:ascii="仿宋_GB2312" w:eastAsia="仿宋_GB2312"/>
          <w:sz w:val="32"/>
          <w:szCs w:val="32"/>
        </w:rPr>
        <w:t>　　1.受理机构</w:t>
      </w:r>
    </w:p>
    <w:p>
      <w:pPr>
        <w:spacing w:line="540" w:lineRule="exact"/>
        <w:rPr>
          <w:rFonts w:hint="eastAsia" w:ascii="仿宋_GB2312" w:eastAsia="仿宋_GB2312"/>
          <w:sz w:val="32"/>
          <w:szCs w:val="32"/>
        </w:rPr>
      </w:pPr>
      <w:r>
        <w:rPr>
          <w:rFonts w:hint="eastAsia" w:ascii="仿宋_GB2312" w:eastAsia="仿宋_GB2312"/>
          <w:sz w:val="32"/>
          <w:szCs w:val="32"/>
        </w:rPr>
        <w:t>　　机构名称：川北医学院信息公开办公室(行政办公室)</w:t>
      </w:r>
    </w:p>
    <w:p>
      <w:pPr>
        <w:spacing w:line="540" w:lineRule="exact"/>
        <w:rPr>
          <w:rFonts w:hint="eastAsia" w:ascii="仿宋_GB2312" w:eastAsia="仿宋_GB2312"/>
          <w:color w:val="FF0000"/>
          <w:sz w:val="32"/>
          <w:szCs w:val="32"/>
        </w:rPr>
      </w:pPr>
      <w:r>
        <w:rPr>
          <w:rFonts w:hint="eastAsia" w:ascii="仿宋_GB2312" w:eastAsia="仿宋_GB2312"/>
          <w:sz w:val="32"/>
          <w:szCs w:val="32"/>
        </w:rPr>
        <w:t>　　办公地址：川北医学院行政楼</w:t>
      </w:r>
      <w:r>
        <w:rPr>
          <w:rFonts w:hint="eastAsia" w:ascii="仿宋_GB2312" w:eastAsia="仿宋_GB2312"/>
          <w:color w:val="FF0000"/>
          <w:sz w:val="32"/>
          <w:szCs w:val="32"/>
        </w:rPr>
        <w:t xml:space="preserve">    </w:t>
      </w:r>
    </w:p>
    <w:p>
      <w:pPr>
        <w:spacing w:line="540" w:lineRule="exact"/>
        <w:rPr>
          <w:rFonts w:hint="eastAsia" w:ascii="仿宋_GB2312" w:eastAsia="仿宋_GB2312"/>
          <w:sz w:val="32"/>
          <w:szCs w:val="32"/>
        </w:rPr>
      </w:pPr>
      <w:r>
        <w:rPr>
          <w:rFonts w:hint="eastAsia" w:ascii="仿宋_GB2312" w:eastAsia="仿宋_GB2312"/>
          <w:sz w:val="32"/>
          <w:szCs w:val="32"/>
        </w:rPr>
        <w:t>　　受理时间：8:30-11:30，2:30-17:30（法定节假日除外）</w:t>
      </w:r>
    </w:p>
    <w:p>
      <w:pPr>
        <w:spacing w:line="540" w:lineRule="exact"/>
        <w:rPr>
          <w:rFonts w:hint="eastAsia" w:ascii="仿宋_GB2312" w:eastAsia="仿宋_GB2312"/>
          <w:sz w:val="32"/>
          <w:szCs w:val="32"/>
        </w:rPr>
      </w:pPr>
      <w:r>
        <w:rPr>
          <w:rFonts w:hint="eastAsia" w:ascii="仿宋_GB2312" w:eastAsia="仿宋_GB2312"/>
          <w:sz w:val="32"/>
          <w:szCs w:val="32"/>
        </w:rPr>
        <w:t>　　联系电话：0817—3352666</w:t>
      </w:r>
    </w:p>
    <w:p>
      <w:pPr>
        <w:spacing w:line="540" w:lineRule="exact"/>
        <w:rPr>
          <w:rFonts w:hint="eastAsia" w:ascii="仿宋_GB2312" w:eastAsia="仿宋_GB2312"/>
          <w:sz w:val="32"/>
          <w:szCs w:val="32"/>
        </w:rPr>
      </w:pPr>
      <w:r>
        <w:rPr>
          <w:rFonts w:hint="eastAsia" w:ascii="仿宋_GB2312" w:eastAsia="仿宋_GB2312"/>
          <w:sz w:val="32"/>
          <w:szCs w:val="32"/>
        </w:rPr>
        <w:t>　　传真号码：0817—3352000</w:t>
      </w:r>
    </w:p>
    <w:p>
      <w:pPr>
        <w:spacing w:line="540" w:lineRule="exact"/>
        <w:rPr>
          <w:rFonts w:hint="eastAsia" w:ascii="仿宋_GB2312" w:eastAsia="仿宋_GB2312"/>
          <w:sz w:val="32"/>
          <w:szCs w:val="32"/>
        </w:rPr>
      </w:pPr>
      <w:r>
        <w:rPr>
          <w:rFonts w:hint="eastAsia" w:ascii="仿宋_GB2312" w:eastAsia="仿宋_GB2312"/>
          <w:sz w:val="32"/>
          <w:szCs w:val="32"/>
        </w:rPr>
        <w:t>　　电子邮箱：</w:t>
      </w:r>
      <w:r>
        <w:rPr>
          <w:rFonts w:ascii="仿宋_GB2312" w:eastAsia="仿宋_GB2312"/>
          <w:sz w:val="32"/>
          <w:szCs w:val="32"/>
        </w:rPr>
        <w:t>cbyxxgk</w:t>
      </w:r>
      <w:r>
        <w:rPr>
          <w:rFonts w:hint="eastAsia" w:ascii="仿宋_GB2312" w:eastAsia="仿宋_GB2312"/>
          <w:sz w:val="32"/>
          <w:szCs w:val="32"/>
        </w:rPr>
        <w:t>@</w:t>
      </w:r>
      <w:r>
        <w:rPr>
          <w:rFonts w:ascii="仿宋_GB2312" w:eastAsia="仿宋_GB2312"/>
          <w:sz w:val="32"/>
          <w:szCs w:val="32"/>
        </w:rPr>
        <w:t>nsmc.edu.cn</w:t>
      </w:r>
    </w:p>
    <w:p>
      <w:pPr>
        <w:spacing w:line="540" w:lineRule="exact"/>
        <w:ind w:firstLine="627" w:firstLineChars="196"/>
        <w:rPr>
          <w:rFonts w:hint="eastAsia" w:ascii="仿宋_GB2312" w:eastAsia="仿宋_GB2312"/>
          <w:sz w:val="32"/>
          <w:szCs w:val="32"/>
        </w:rPr>
      </w:pPr>
      <w:r>
        <w:rPr>
          <w:rFonts w:hint="eastAsia" w:ascii="仿宋_GB2312" w:eastAsia="仿宋_GB2312"/>
          <w:sz w:val="32"/>
          <w:szCs w:val="32"/>
        </w:rPr>
        <w:t>通信地址：四川省南充市高坪区东顺路55号</w:t>
      </w:r>
    </w:p>
    <w:p>
      <w:pPr>
        <w:spacing w:line="540" w:lineRule="exact"/>
        <w:ind w:firstLine="627" w:firstLineChars="196"/>
        <w:rPr>
          <w:rFonts w:hint="eastAsia" w:ascii="仿宋_GB2312" w:eastAsia="仿宋_GB2312"/>
          <w:sz w:val="32"/>
          <w:szCs w:val="32"/>
        </w:rPr>
      </w:pPr>
      <w:r>
        <w:rPr>
          <w:rFonts w:hint="eastAsia" w:ascii="仿宋_GB2312" w:eastAsia="仿宋_GB2312"/>
          <w:sz w:val="32"/>
          <w:szCs w:val="32"/>
        </w:rPr>
        <w:t>邮政编码：637100</w:t>
      </w:r>
    </w:p>
    <w:p>
      <w:pPr>
        <w:spacing w:line="540" w:lineRule="exact"/>
        <w:rPr>
          <w:rFonts w:hint="eastAsia" w:ascii="仿宋_GB2312" w:eastAsia="仿宋_GB2312"/>
          <w:sz w:val="32"/>
          <w:szCs w:val="32"/>
        </w:rPr>
      </w:pPr>
      <w:r>
        <w:rPr>
          <w:rFonts w:hint="eastAsia" w:ascii="仿宋_GB2312" w:eastAsia="仿宋_GB2312"/>
          <w:sz w:val="32"/>
          <w:szCs w:val="32"/>
        </w:rPr>
        <w:t>　　2.申请提出</w:t>
      </w:r>
    </w:p>
    <w:p>
      <w:pPr>
        <w:spacing w:line="540" w:lineRule="exact"/>
        <w:rPr>
          <w:rFonts w:hint="eastAsia" w:ascii="仿宋_GB2312" w:eastAsia="仿宋_GB2312"/>
          <w:sz w:val="32"/>
          <w:szCs w:val="32"/>
        </w:rPr>
      </w:pPr>
      <w:r>
        <w:rPr>
          <w:rFonts w:hint="eastAsia" w:ascii="仿宋_GB2312" w:eastAsia="仿宋_GB2312"/>
          <w:sz w:val="32"/>
          <w:szCs w:val="32"/>
        </w:rPr>
        <w:t>　　申请人提出申请时，应填写《川北医学院信息公开申请表》（见附件，以下简称“申请表”）。申请表可以到学校信息公开办公室领取或自行复制，也可以在学校信息公开网站上下载。提交申请时，应同时提供有效身份证件或证明文件。</w:t>
      </w:r>
    </w:p>
    <w:p>
      <w:pPr>
        <w:spacing w:line="540" w:lineRule="exact"/>
        <w:rPr>
          <w:rFonts w:hint="eastAsia" w:ascii="仿宋_GB2312" w:eastAsia="仿宋_GB2312"/>
          <w:sz w:val="32"/>
          <w:szCs w:val="32"/>
        </w:rPr>
      </w:pPr>
      <w:r>
        <w:rPr>
          <w:rFonts w:hint="eastAsia" w:ascii="仿宋_GB2312" w:eastAsia="仿宋_GB2312"/>
          <w:sz w:val="32"/>
          <w:szCs w:val="32"/>
        </w:rPr>
        <w:t>　　（1）通过互联网提出申请</w:t>
      </w:r>
    </w:p>
    <w:p>
      <w:pPr>
        <w:spacing w:line="540" w:lineRule="exact"/>
        <w:rPr>
          <w:rFonts w:hint="eastAsia" w:ascii="仿宋_GB2312" w:eastAsia="仿宋_GB2312"/>
          <w:sz w:val="32"/>
          <w:szCs w:val="32"/>
        </w:rPr>
      </w:pPr>
      <w:r>
        <w:rPr>
          <w:rFonts w:hint="eastAsia" w:ascii="仿宋_GB2312" w:eastAsia="仿宋_GB2312"/>
          <w:sz w:val="32"/>
          <w:szCs w:val="32"/>
        </w:rPr>
        <w:t>　　申请人将申请表下载填写后，通过电子邮件发送至学校信息公开办公室电子邮箱。</w:t>
      </w:r>
    </w:p>
    <w:p>
      <w:pPr>
        <w:spacing w:line="540" w:lineRule="exact"/>
        <w:rPr>
          <w:rFonts w:hint="eastAsia" w:ascii="仿宋_GB2312" w:eastAsia="仿宋_GB2312"/>
          <w:sz w:val="32"/>
          <w:szCs w:val="32"/>
        </w:rPr>
      </w:pPr>
      <w:r>
        <w:rPr>
          <w:rFonts w:hint="eastAsia" w:ascii="仿宋_GB2312" w:eastAsia="仿宋_GB2312"/>
          <w:sz w:val="32"/>
          <w:szCs w:val="32"/>
        </w:rPr>
        <w:t>　　（2）书面申请</w:t>
      </w:r>
    </w:p>
    <w:p>
      <w:pPr>
        <w:spacing w:line="540" w:lineRule="exact"/>
        <w:rPr>
          <w:rFonts w:hint="eastAsia" w:ascii="仿宋_GB2312" w:eastAsia="仿宋_GB2312"/>
          <w:sz w:val="32"/>
          <w:szCs w:val="32"/>
        </w:rPr>
      </w:pPr>
      <w:r>
        <w:rPr>
          <w:rFonts w:hint="eastAsia" w:ascii="仿宋_GB2312" w:eastAsia="仿宋_GB2312"/>
          <w:sz w:val="32"/>
          <w:szCs w:val="32"/>
        </w:rPr>
        <w:t>　　申请人可通过信函、电报、传真方式提出申请。通过信函方式提出申请的，请在信封左下角注明“学校信息公开申请”字样；通过电报、传真方式提出申请的，请相应注明“学校信息公开申请”字样。信函、电报、传真到达申请受理机构的时间为申请时间。</w:t>
      </w:r>
    </w:p>
    <w:p>
      <w:pPr>
        <w:spacing w:line="540" w:lineRule="exact"/>
        <w:rPr>
          <w:rFonts w:hint="eastAsia" w:ascii="仿宋_GB2312" w:eastAsia="仿宋_GB2312"/>
          <w:sz w:val="32"/>
          <w:szCs w:val="32"/>
        </w:rPr>
      </w:pPr>
      <w:r>
        <w:rPr>
          <w:rFonts w:hint="eastAsia" w:ascii="仿宋_GB2312" w:eastAsia="仿宋_GB2312"/>
          <w:sz w:val="32"/>
          <w:szCs w:val="32"/>
        </w:rPr>
        <w:t>　　申请公开学校信息应当提供下列内容：</w:t>
      </w:r>
    </w:p>
    <w:p>
      <w:pPr>
        <w:spacing w:line="540" w:lineRule="exact"/>
        <w:rPr>
          <w:rFonts w:hint="eastAsia" w:ascii="仿宋_GB2312" w:eastAsia="仿宋_GB2312"/>
          <w:sz w:val="32"/>
          <w:szCs w:val="32"/>
        </w:rPr>
      </w:pPr>
      <w:r>
        <w:rPr>
          <w:rFonts w:hint="eastAsia" w:ascii="仿宋_GB2312" w:eastAsia="仿宋_GB2312"/>
          <w:sz w:val="32"/>
          <w:szCs w:val="32"/>
        </w:rPr>
        <w:t>　　申请人的姓名或者名称、联系方式；</w:t>
      </w:r>
    </w:p>
    <w:p>
      <w:pPr>
        <w:spacing w:line="540" w:lineRule="exact"/>
        <w:rPr>
          <w:rFonts w:hint="eastAsia" w:ascii="仿宋_GB2312" w:eastAsia="仿宋_GB2312"/>
          <w:sz w:val="32"/>
          <w:szCs w:val="32"/>
        </w:rPr>
      </w:pPr>
      <w:r>
        <w:rPr>
          <w:rFonts w:hint="eastAsia" w:ascii="仿宋_GB2312" w:eastAsia="仿宋_GB2312"/>
          <w:sz w:val="32"/>
          <w:szCs w:val="32"/>
        </w:rPr>
        <w:t>　　申请公开的学校信息的内容描述；</w:t>
      </w:r>
    </w:p>
    <w:p>
      <w:pPr>
        <w:spacing w:line="540" w:lineRule="exact"/>
        <w:rPr>
          <w:rFonts w:hint="eastAsia" w:ascii="仿宋_GB2312" w:eastAsia="仿宋_GB2312"/>
          <w:sz w:val="32"/>
          <w:szCs w:val="32"/>
        </w:rPr>
      </w:pPr>
      <w:r>
        <w:rPr>
          <w:rFonts w:hint="eastAsia" w:ascii="仿宋_GB2312" w:eastAsia="仿宋_GB2312"/>
          <w:sz w:val="32"/>
          <w:szCs w:val="32"/>
        </w:rPr>
        <w:t>　　申请公开的学校信息的形式要求；</w:t>
      </w:r>
    </w:p>
    <w:p>
      <w:pPr>
        <w:spacing w:line="540" w:lineRule="exact"/>
        <w:rPr>
          <w:rFonts w:hint="eastAsia" w:ascii="仿宋_GB2312" w:eastAsia="仿宋_GB2312"/>
          <w:sz w:val="32"/>
          <w:szCs w:val="32"/>
        </w:rPr>
      </w:pPr>
      <w:r>
        <w:rPr>
          <w:rFonts w:hint="eastAsia" w:ascii="仿宋_GB2312" w:eastAsia="仿宋_GB2312"/>
          <w:sz w:val="32"/>
          <w:szCs w:val="32"/>
        </w:rPr>
        <w:t>　　申请公开的目的和用途。</w:t>
      </w:r>
    </w:p>
    <w:p>
      <w:pPr>
        <w:spacing w:line="540" w:lineRule="exact"/>
        <w:rPr>
          <w:rFonts w:hint="eastAsia" w:ascii="仿宋_GB2312" w:eastAsia="仿宋_GB2312"/>
          <w:sz w:val="32"/>
          <w:szCs w:val="32"/>
        </w:rPr>
      </w:pPr>
      <w:r>
        <w:rPr>
          <w:rFonts w:hint="eastAsia" w:ascii="仿宋_GB2312" w:eastAsia="仿宋_GB2312"/>
          <w:sz w:val="32"/>
          <w:szCs w:val="32"/>
        </w:rPr>
        <w:t>　　一张申请表只能申请一件信息，申请人对所需信息的描述应尽量详尽、明确。</w:t>
      </w:r>
    </w:p>
    <w:p>
      <w:pPr>
        <w:spacing w:line="540" w:lineRule="exact"/>
        <w:rPr>
          <w:rFonts w:hint="eastAsia" w:ascii="仿宋_GB2312" w:eastAsia="仿宋_GB2312"/>
          <w:sz w:val="32"/>
          <w:szCs w:val="32"/>
        </w:rPr>
      </w:pPr>
      <w:r>
        <w:rPr>
          <w:rFonts w:hint="eastAsia" w:ascii="仿宋_GB2312" w:eastAsia="仿宋_GB2312"/>
          <w:sz w:val="32"/>
          <w:szCs w:val="32"/>
        </w:rPr>
        <w:t>　　3.申请处理</w:t>
      </w:r>
    </w:p>
    <w:p>
      <w:pPr>
        <w:spacing w:line="540" w:lineRule="exact"/>
        <w:rPr>
          <w:rFonts w:hint="eastAsia" w:ascii="仿宋_GB2312" w:eastAsia="仿宋_GB2312"/>
          <w:sz w:val="32"/>
          <w:szCs w:val="32"/>
        </w:rPr>
      </w:pPr>
      <w:r>
        <w:rPr>
          <w:rFonts w:hint="eastAsia" w:ascii="仿宋_GB2312" w:eastAsia="仿宋_GB2312"/>
          <w:sz w:val="32"/>
          <w:szCs w:val="32"/>
        </w:rPr>
        <w:t>　　（1）审查</w:t>
      </w:r>
    </w:p>
    <w:p>
      <w:pPr>
        <w:spacing w:line="540" w:lineRule="exact"/>
        <w:rPr>
          <w:rFonts w:hint="eastAsia" w:ascii="仿宋_GB2312" w:eastAsia="仿宋_GB2312"/>
          <w:sz w:val="32"/>
          <w:szCs w:val="32"/>
        </w:rPr>
      </w:pPr>
      <w:r>
        <w:rPr>
          <w:rFonts w:hint="eastAsia" w:ascii="仿宋_GB2312" w:eastAsia="仿宋_GB2312"/>
          <w:sz w:val="32"/>
          <w:szCs w:val="32"/>
        </w:rPr>
        <w:t>　　收到申请后，学校信息公开办公室将依据《川北医学院信息公开办法》对申请的形式要件是否完备进行审查。</w:t>
      </w:r>
    </w:p>
    <w:p>
      <w:pPr>
        <w:spacing w:line="540" w:lineRule="exact"/>
        <w:rPr>
          <w:rFonts w:hint="eastAsia" w:ascii="仿宋_GB2312" w:eastAsia="仿宋_GB2312"/>
          <w:sz w:val="32"/>
          <w:szCs w:val="32"/>
        </w:rPr>
      </w:pPr>
      <w:r>
        <w:rPr>
          <w:rFonts w:hint="eastAsia" w:ascii="仿宋_GB2312" w:eastAsia="仿宋_GB2312"/>
          <w:sz w:val="32"/>
          <w:szCs w:val="32"/>
        </w:rPr>
        <w:t>　　（2）登记</w:t>
      </w:r>
    </w:p>
    <w:p>
      <w:pPr>
        <w:spacing w:line="540" w:lineRule="exact"/>
        <w:rPr>
          <w:rFonts w:hint="eastAsia" w:ascii="仿宋_GB2312" w:eastAsia="仿宋_GB2312"/>
          <w:sz w:val="32"/>
          <w:szCs w:val="32"/>
        </w:rPr>
      </w:pPr>
      <w:r>
        <w:rPr>
          <w:rFonts w:hint="eastAsia" w:ascii="仿宋_GB2312" w:eastAsia="仿宋_GB2312"/>
          <w:sz w:val="32"/>
          <w:szCs w:val="32"/>
        </w:rPr>
        <w:t>　　对于申请表填写完整，并且申请人按相关规定提供了有效身份证件或证明文件的申请，在收到申请后予以登记。</w:t>
      </w:r>
    </w:p>
    <w:p>
      <w:pPr>
        <w:spacing w:line="540" w:lineRule="exact"/>
        <w:rPr>
          <w:rFonts w:hint="eastAsia" w:ascii="仿宋_GB2312" w:eastAsia="仿宋_GB2312"/>
          <w:sz w:val="32"/>
          <w:szCs w:val="32"/>
        </w:rPr>
      </w:pPr>
      <w:r>
        <w:rPr>
          <w:rFonts w:hint="eastAsia" w:ascii="仿宋_GB2312" w:eastAsia="仿宋_GB2312"/>
          <w:sz w:val="32"/>
          <w:szCs w:val="32"/>
        </w:rPr>
        <w:t>　　（3）答复</w:t>
      </w:r>
    </w:p>
    <w:p>
      <w:pPr>
        <w:spacing w:line="540" w:lineRule="exact"/>
        <w:rPr>
          <w:rFonts w:hint="eastAsia" w:ascii="仿宋_GB2312" w:eastAsia="仿宋_GB2312"/>
          <w:sz w:val="32"/>
          <w:szCs w:val="32"/>
        </w:rPr>
      </w:pPr>
      <w:r>
        <w:rPr>
          <w:rFonts w:hint="eastAsia" w:ascii="仿宋_GB2312" w:eastAsia="仿宋_GB2312"/>
          <w:sz w:val="32"/>
          <w:szCs w:val="32"/>
        </w:rPr>
        <w:t>　　自登记之日起15个工作日</w:t>
      </w:r>
      <w:r>
        <w:rPr>
          <w:rFonts w:hint="eastAsia" w:ascii="仿宋_GB2312" w:eastAsia="仿宋_GB2312"/>
          <w:color w:val="000000"/>
          <w:sz w:val="32"/>
          <w:szCs w:val="32"/>
        </w:rPr>
        <w:t>内，学校信息公开办公室将</w:t>
      </w:r>
      <w:r>
        <w:rPr>
          <w:rFonts w:hint="eastAsia" w:ascii="仿宋_GB2312" w:eastAsia="仿宋_GB2312"/>
          <w:sz w:val="32"/>
          <w:szCs w:val="32"/>
        </w:rPr>
        <w:t>按照下列情况给予书面答复：</w:t>
      </w:r>
    </w:p>
    <w:p>
      <w:pPr>
        <w:snapToGrid w:val="0"/>
        <w:spacing w:line="476" w:lineRule="atLeast"/>
        <w:ind w:firstLine="793" w:firstLineChars="248"/>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①属于公开范围的，应告知申请人获取该信息的方式和途径；</w:t>
      </w:r>
    </w:p>
    <w:p>
      <w:pPr>
        <w:snapToGrid w:val="0"/>
        <w:spacing w:line="476" w:lineRule="atLeast"/>
        <w:ind w:firstLine="800" w:firstLineChars="25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②属于不予公开范围的，应告知申请人并说明理由；</w:t>
      </w:r>
    </w:p>
    <w:p>
      <w:pPr>
        <w:snapToGrid w:val="0"/>
        <w:spacing w:line="476" w:lineRule="atLeast"/>
        <w:ind w:firstLine="800" w:firstLineChars="25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③申请公开的学校信息不属于学校掌握的，能够确定掌握该信息机关的，应告知申请人有关单位名称和联系方式。</w:t>
      </w:r>
    </w:p>
    <w:p>
      <w:pPr>
        <w:snapToGrid w:val="0"/>
        <w:spacing w:line="476" w:lineRule="atLeast"/>
        <w:ind w:firstLine="800" w:firstLineChars="25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④属于学校依申请公开范围的，告知申请人获得信息的方式和途径。</w:t>
      </w:r>
    </w:p>
    <w:p>
      <w:pPr>
        <w:snapToGrid w:val="0"/>
        <w:spacing w:line="476" w:lineRule="atLeast"/>
        <w:ind w:firstLine="800" w:firstLineChars="25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⑤申请公开的信息含有不应公开的内容但能够区分处理的，应告知申请人并提供可以公开的信息内容，对不予公开的部分，应说明理由；</w:t>
      </w:r>
    </w:p>
    <w:p>
      <w:pPr>
        <w:snapToGrid w:val="0"/>
        <w:spacing w:line="476" w:lineRule="atLeast"/>
        <w:ind w:firstLine="800" w:firstLineChars="25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⑥申请内容不明确的，应告知申请人作出更改、补充；申请人逾期未补正的，视为放弃本次申请；</w:t>
      </w:r>
    </w:p>
    <w:p>
      <w:pPr>
        <w:snapToGrid w:val="0"/>
        <w:spacing w:line="476" w:lineRule="atLeast"/>
        <w:ind w:firstLine="800" w:firstLineChars="25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⑦同一申请人无正当理由重复申请公开同一信息，学校已经作出答复且该信息未发生变化的，应告知申请人，不再重复处理；</w:t>
      </w:r>
    </w:p>
    <w:p>
      <w:pPr>
        <w:snapToGrid w:val="0"/>
        <w:spacing w:line="476" w:lineRule="atLeast"/>
        <w:ind w:firstLine="800" w:firstLineChars="25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⑧学校根据实际情况作出的其他答复。</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因故在规定期限内未作出答复的，可以将答复期限适当延长并告知申请人，延长答复的期限最长不超过15个工作日。申请公开的学校信息涉及第三方权益的，征求第三方意见所需时间不计算在规定期限内。因不可抗力或者其他法定事由不能在规定期限内作出答复的，期限中止，障碍消除后恢复计算。</w:t>
      </w:r>
    </w:p>
    <w:p>
      <w:pPr>
        <w:spacing w:line="540" w:lineRule="exact"/>
        <w:rPr>
          <w:rFonts w:hint="eastAsia" w:ascii="仿宋_GB2312" w:eastAsia="仿宋_GB2312"/>
          <w:sz w:val="32"/>
          <w:szCs w:val="32"/>
        </w:rPr>
      </w:pPr>
      <w:r>
        <w:rPr>
          <w:rFonts w:hint="eastAsia" w:ascii="仿宋_GB2312" w:eastAsia="仿宋_GB2312"/>
          <w:sz w:val="32"/>
          <w:szCs w:val="32"/>
        </w:rPr>
        <w:t>　　（4）提供信息</w:t>
      </w:r>
    </w:p>
    <w:p>
      <w:pPr>
        <w:spacing w:line="540" w:lineRule="exact"/>
        <w:rPr>
          <w:rFonts w:hint="eastAsia" w:ascii="仿宋_GB2312" w:eastAsia="仿宋_GB2312"/>
          <w:sz w:val="32"/>
          <w:szCs w:val="32"/>
        </w:rPr>
      </w:pPr>
      <w:r>
        <w:rPr>
          <w:rFonts w:hint="eastAsia" w:ascii="仿宋_GB2312" w:eastAsia="仿宋_GB2312"/>
          <w:sz w:val="32"/>
          <w:szCs w:val="32"/>
        </w:rPr>
        <w:t>　 上款</w:t>
      </w:r>
      <w:r>
        <w:rPr>
          <w:rFonts w:hint="eastAsia" w:ascii="仿宋_GB2312" w:hAnsi="宋体" w:eastAsia="仿宋_GB2312" w:cs="宋体"/>
          <w:kern w:val="0"/>
          <w:sz w:val="32"/>
          <w:szCs w:val="32"/>
        </w:rPr>
        <w:t>④、⑤情形下，</w:t>
      </w:r>
      <w:r>
        <w:rPr>
          <w:rFonts w:hint="eastAsia" w:ascii="仿宋_GB2312" w:eastAsia="仿宋_GB2312"/>
          <w:sz w:val="32"/>
          <w:szCs w:val="32"/>
        </w:rPr>
        <w:t>学校信息公开办公室将在申请人按规定办理缴费等手续后向申请人提供有关的学校信息。</w:t>
      </w:r>
    </w:p>
    <w:p>
      <w:pPr>
        <w:spacing w:line="540" w:lineRule="exact"/>
        <w:rPr>
          <w:rFonts w:hint="eastAsia" w:ascii="仿宋_GB2312" w:eastAsia="仿宋_GB2312"/>
          <w:sz w:val="32"/>
          <w:szCs w:val="32"/>
        </w:rPr>
      </w:pPr>
      <w:r>
        <w:rPr>
          <w:rFonts w:hint="eastAsia" w:ascii="仿宋_GB2312" w:eastAsia="仿宋_GB2312"/>
          <w:sz w:val="32"/>
          <w:szCs w:val="32"/>
        </w:rPr>
        <w:t>　　4.收费标准</w:t>
      </w:r>
    </w:p>
    <w:p>
      <w:pPr>
        <w:spacing w:line="540" w:lineRule="exact"/>
        <w:rPr>
          <w:rFonts w:hint="eastAsia" w:ascii="仿宋_GB2312" w:eastAsia="仿宋_GB2312"/>
          <w:sz w:val="32"/>
          <w:szCs w:val="32"/>
        </w:rPr>
      </w:pPr>
      <w:r>
        <w:rPr>
          <w:rFonts w:hint="eastAsia" w:ascii="仿宋_GB2312" w:eastAsia="仿宋_GB2312"/>
          <w:sz w:val="32"/>
          <w:szCs w:val="32"/>
        </w:rPr>
        <w:t>　　按照四川省物价局制定的标准收取依申请提供学校信息所发生的检索、复制、邮寄等成本费用。</w:t>
      </w:r>
    </w:p>
    <w:p>
      <w:pPr>
        <w:spacing w:line="320" w:lineRule="exact"/>
        <w:rPr>
          <w:rFonts w:hint="eastAsia" w:ascii="仿宋_GB2312" w:eastAsia="仿宋_GB2312"/>
          <w:sz w:val="32"/>
          <w:szCs w:val="32"/>
        </w:rPr>
      </w:pPr>
    </w:p>
    <w:p>
      <w:pPr>
        <w:spacing w:line="320" w:lineRule="exact"/>
        <w:rPr>
          <w:rFonts w:hint="eastAsia" w:ascii="仿宋_GB2312" w:eastAsia="仿宋_GB2312"/>
          <w:sz w:val="32"/>
          <w:szCs w:val="32"/>
        </w:rPr>
      </w:pPr>
    </w:p>
    <w:p>
      <w:pPr>
        <w:spacing w:line="320" w:lineRule="exact"/>
        <w:rPr>
          <w:rFonts w:hint="eastAsia" w:ascii="仿宋_GB2312" w:eastAsia="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F0598E"/>
    <w:rsid w:val="4CF05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7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2022-01-08T08:28:00Z</dcterms:created>
  <dc:creator>Hday1418696346</dc:creator>
  <cp:lastModifiedBy>Hday1418696346</cp:lastModifiedBy>
  <dcterms:modified xsi:type="dcterms:W3CDTF">2022-01-08T08:28:29Z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11FCB07BC6F94C91825CE0FD99A5D843</vt:lpwstr>
  </property>
</Properties>
</file>