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753A8">
      <w:pPr>
        <w:spacing w:line="700" w:lineRule="exact"/>
        <w:jc w:val="center"/>
        <w:rPr>
          <w:rFonts w:ascii="方正小标宋简体" w:eastAsia="方正小标宋简体"/>
          <w:b/>
          <w:bCs/>
          <w:spacing w:val="-14"/>
          <w:w w:val="85"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pacing w:val="-14"/>
          <w:w w:val="85"/>
          <w:sz w:val="44"/>
          <w:szCs w:val="44"/>
        </w:rPr>
        <w:t>2024年度四川省科学技术奖提名公示情况表</w:t>
      </w:r>
    </w:p>
    <w:p w14:paraId="6364733B">
      <w:pPr>
        <w:spacing w:line="700" w:lineRule="exact"/>
        <w:jc w:val="center"/>
        <w:rPr>
          <w:rFonts w:ascii="方正小标宋简体" w:eastAsia="方正小标宋简体"/>
          <w:b/>
          <w:bCs/>
          <w:spacing w:val="-14"/>
          <w:w w:val="85"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pacing w:val="-14"/>
          <w:w w:val="85"/>
          <w:sz w:val="44"/>
          <w:szCs w:val="44"/>
        </w:rPr>
        <w:t>（科技进步奖）</w:t>
      </w:r>
    </w:p>
    <w:p w14:paraId="15AEE8CB">
      <w:pPr>
        <w:spacing w:line="360" w:lineRule="auto"/>
        <w:jc w:val="center"/>
        <w:outlineLvl w:val="1"/>
        <w:rPr>
          <w:rFonts w:ascii="宋体" w:cs="Times New Roman"/>
          <w:b/>
          <w:color w:val="000000"/>
          <w:kern w:val="0"/>
          <w:sz w:val="28"/>
        </w:rPr>
      </w:pPr>
    </w:p>
    <w:p w14:paraId="76C1D7E7">
      <w:pPr>
        <w:spacing w:line="360" w:lineRule="auto"/>
        <w:jc w:val="center"/>
        <w:outlineLvl w:val="1"/>
        <w:rPr>
          <w:rFonts w:ascii="方正小标宋简体" w:eastAsia="方正小标宋简体"/>
          <w:spacing w:val="-14"/>
          <w:w w:val="85"/>
          <w:sz w:val="44"/>
          <w:szCs w:val="44"/>
        </w:rPr>
      </w:pPr>
      <w:r>
        <w:rPr>
          <w:rFonts w:hint="eastAsia" w:ascii="宋体" w:cs="Times New Roman"/>
          <w:b/>
          <w:color w:val="000000"/>
          <w:kern w:val="0"/>
          <w:sz w:val="28"/>
        </w:rPr>
        <w:t>一、项目基本情况</w:t>
      </w:r>
    </w:p>
    <w:tbl>
      <w:tblPr>
        <w:tblStyle w:val="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7360"/>
      </w:tblGrid>
      <w:tr w14:paraId="32577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1457C">
            <w:pPr>
              <w:spacing w:line="39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项目名称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BF6B3">
            <w:pPr>
              <w:spacing w:line="390" w:lineRule="exac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慢性便秘“升清降浊、增液行便”中医治疗体系的构建与应用</w:t>
            </w:r>
          </w:p>
        </w:tc>
      </w:tr>
      <w:tr w14:paraId="77F04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47C5F">
            <w:pPr>
              <w:spacing w:line="39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主要完成单位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17D55">
            <w:pPr>
              <w:spacing w:line="390" w:lineRule="exac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川北医学院；成都市中西医结合医院；西南医科大学附属医院；成都市第三人民医院；成都中医药大学附属医院</w:t>
            </w:r>
          </w:p>
        </w:tc>
      </w:tr>
      <w:tr w14:paraId="75E22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566CC">
            <w:pPr>
              <w:spacing w:line="39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主要完成人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8977">
            <w:pPr>
              <w:spacing w:line="390" w:lineRule="exac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szCs w:val="21"/>
              </w:rPr>
              <w:t>唐学贵，刘芳，占煜，闻永，孔鹏飞，杜丽娟，陈敏，陈泰宇，赵兵，陈思敏，张智彬</w:t>
            </w:r>
          </w:p>
        </w:tc>
      </w:tr>
      <w:tr w14:paraId="2A0D6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1" w:hRule="atLeast"/>
        </w:trPr>
        <w:tc>
          <w:tcPr>
            <w:tcW w:w="16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448D4">
            <w:pPr>
              <w:spacing w:line="39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项目简介</w:t>
            </w:r>
          </w:p>
        </w:tc>
        <w:tc>
          <w:tcPr>
            <w:tcW w:w="7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71ADFF6">
            <w:pPr>
              <w:pStyle w:val="5"/>
              <w:ind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便秘是常见胃肠道症状（或疾病），病程≥6月为慢性便秘，其发病与人口老龄化、生活方式改变密切相关，具有慢性、迁延和渐进等特点。慢性便秘常诱发或加重肛肠疾病，引发焦虑、抑郁，也是结直肠癌的危险因素，严重损害病人身心健康，带给社会巨大医疗负担。慢性便秘治疗以泻剂为主，但大部分泻剂的长期疗效和安全性均不理想。为此，该项目组提出“通便不用泻药”的思路，围绕这一目标，历时20年开展中医药防治慢性便秘的临床和基础研究，取得多项新发现和技术进展：</w:t>
            </w:r>
          </w:p>
          <w:p w14:paraId="4AE258A7">
            <w:pPr>
              <w:pStyle w:val="5"/>
              <w:ind w:firstLine="422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一、构建慢性便秘“升清降浊、增液行便”中医治疗体系，提高疗效和安全性</w:t>
            </w:r>
          </w:p>
          <w:p w14:paraId="686FD548">
            <w:pPr>
              <w:pStyle w:val="5"/>
              <w:ind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在“六腑以通为用”理论指导下，临床实践中，深化“脾升胃降”和“大肠主津”在大肠“传导之官，化物出焉”中的关键作用，构建以“升清降浊、增液行便”为核心治法，枳术丸、增液汤、麻仁丸为核心方药，补泻结合的中医治疗体系。研制便塞通合剂，证实其对老年性便秘的总有效率为99.3%，半年内复发率为1.4%，均显著优于传统泻剂。同时，针对不同类型、证型的慢性便秘，在核心方基础上进行加减、组合和优化，脾虚气机失调者重用生白术以“升清”，肠燥津亏者加生地等以“增液”、加火麻仁等以“润下”。相关成果发表于</w:t>
            </w:r>
            <w:r>
              <w:rPr>
                <w:i/>
                <w:iCs/>
                <w:sz w:val="21"/>
                <w:szCs w:val="21"/>
              </w:rPr>
              <w:t>中成药、中国实验方剂学杂志</w:t>
            </w:r>
            <w:r>
              <w:rPr>
                <w:sz w:val="21"/>
                <w:szCs w:val="21"/>
              </w:rPr>
              <w:t>等期刊，写入</w:t>
            </w:r>
            <w:r>
              <w:rPr>
                <w:i/>
                <w:iCs/>
                <w:sz w:val="21"/>
                <w:szCs w:val="21"/>
              </w:rPr>
              <w:t>《中国痔瘘诊疗学》</w:t>
            </w:r>
            <w:r>
              <w:rPr>
                <w:sz w:val="21"/>
                <w:szCs w:val="21"/>
              </w:rPr>
              <w:t>中“便秘”章节。</w:t>
            </w:r>
          </w:p>
          <w:p w14:paraId="25562A76">
            <w:pPr>
              <w:pStyle w:val="5"/>
              <w:ind w:firstLine="422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二、</w:t>
            </w:r>
            <w:bookmarkStart w:id="0" w:name="_Hlk182783756"/>
            <w:r>
              <w:rPr>
                <w:b/>
                <w:bCs/>
                <w:sz w:val="21"/>
                <w:szCs w:val="21"/>
              </w:rPr>
              <w:t>揭示慢性便秘的病理生理新机制，并阐释“升清降浊、增液行便”</w:t>
            </w:r>
            <w:bookmarkEnd w:id="0"/>
            <w:r>
              <w:rPr>
                <w:b/>
                <w:bCs/>
                <w:sz w:val="21"/>
                <w:szCs w:val="21"/>
              </w:rPr>
              <w:t>科学内涵</w:t>
            </w:r>
          </w:p>
          <w:p w14:paraId="62D2C57F">
            <w:pPr>
              <w:pStyle w:val="5"/>
              <w:ind w:firstLine="422"/>
              <w:rPr>
                <w:b/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首先，</w:t>
            </w:r>
            <w:r>
              <w:rPr>
                <w:sz w:val="21"/>
                <w:szCs w:val="21"/>
              </w:rPr>
              <w:t>系统分析了慢性便秘发病中结肠AQPs和CFTR表达改变，发现AQP1、3、4、8、9和CFTR介导了便秘大鼠的结肠水液代谢紊乱，便塞通合剂、枳术方和增液汤均可通过调控AQPs表达，抑制结肠水分重吸收和/或促进分泌，从而治疗便秘；证实麻仁丸可通过调节肠道菌群及代谢产物短链脂肪酸，促进5-HT信号上调AQP3/CFTR表达，发挥促肠道分泌作用。</w:t>
            </w:r>
            <w:r>
              <w:rPr>
                <w:b/>
                <w:sz w:val="21"/>
                <w:szCs w:val="21"/>
              </w:rPr>
              <w:t>其次，</w:t>
            </w:r>
            <w:r>
              <w:rPr>
                <w:sz w:val="21"/>
                <w:szCs w:val="21"/>
              </w:rPr>
              <w:t>证实Cajal间质细胞介导了结肠动力，且核心方可通过PI3K/Akt、AHR、MAPK等信号通路，调节肠道神经-体液系统和Cajal间质细胞活性，进而改善便秘相关动力障碍。同时，率先发现miR-26b-3p/FZD10/</w:t>
            </w:r>
            <w:r>
              <w:rPr>
                <w:bCs/>
                <w:sz w:val="21"/>
                <w:szCs w:val="21"/>
              </w:rPr>
              <w:t>肠胶质细胞，</w:t>
            </w:r>
            <w:r>
              <w:rPr>
                <w:sz w:val="21"/>
                <w:szCs w:val="21"/>
              </w:rPr>
              <w:t>miR-5100/FZD2/Cajal间质细胞均参与调控肠动力，枳实总黄酮可上调miR-5100靶向抑制FZD2，减少Cajal间质细胞死亡。</w:t>
            </w:r>
            <w:r>
              <w:rPr>
                <w:b/>
                <w:sz w:val="21"/>
                <w:szCs w:val="21"/>
              </w:rPr>
              <w:t>此外，</w:t>
            </w:r>
            <w:r>
              <w:rPr>
                <w:sz w:val="21"/>
                <w:szCs w:val="21"/>
              </w:rPr>
              <w:t>证实枳术方通过调控杯状细胞及MUC2修复黏液屏障、减轻炎症从而治疗便秘。相关成果发表于</w:t>
            </w:r>
            <w:r>
              <w:rPr>
                <w:i/>
                <w:iCs/>
                <w:sz w:val="21"/>
                <w:szCs w:val="21"/>
              </w:rPr>
              <w:t>Mol Neurobiol、Front Pharmacol</w:t>
            </w:r>
            <w:r>
              <w:rPr>
                <w:sz w:val="21"/>
                <w:szCs w:val="21"/>
              </w:rPr>
              <w:t>、</w:t>
            </w:r>
            <w:r>
              <w:rPr>
                <w:i/>
                <w:iCs/>
                <w:sz w:val="21"/>
                <w:szCs w:val="21"/>
              </w:rPr>
              <w:t>Heliyon</w:t>
            </w:r>
            <w:r>
              <w:rPr>
                <w:sz w:val="21"/>
                <w:szCs w:val="21"/>
              </w:rPr>
              <w:t>等期刊，在第九、十、十一次世界中西医结合大会上发言，全面、系统地阐明了“升清降浊、增液行便”功效本质，为中医药干预慢性便秘提供新靶点、新机制和新思路。</w:t>
            </w:r>
          </w:p>
          <w:p w14:paraId="6E45E5F4">
            <w:pPr>
              <w:pStyle w:val="5"/>
              <w:ind w:firstLine="420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项目在多项国家、省部级课题资助下，自研制剂1个；获授权发明专利2项；发表论文90篇，SCI收录14篇，总引用1329次；专著1部；制定共识1项；培养博士3名、硕士18名。项目成果立足于四川，辐射重庆、云南、贵州，15家大型医院累计应用</w:t>
            </w:r>
            <w:r>
              <w:rPr>
                <w:b/>
                <w:sz w:val="21"/>
                <w:szCs w:val="21"/>
              </w:rPr>
              <w:t>1万</w:t>
            </w:r>
            <w:r>
              <w:rPr>
                <w:sz w:val="21"/>
                <w:szCs w:val="21"/>
              </w:rPr>
              <w:t>余例，提升区域慢性便秘中医药诊治和研究水平，提高患者疗效、安全性和生活质量，降低医疗资源消耗，获得显著社会经济效益。</w:t>
            </w:r>
          </w:p>
        </w:tc>
      </w:tr>
    </w:tbl>
    <w:p w14:paraId="78600443">
      <w:pPr>
        <w:spacing w:line="360" w:lineRule="auto"/>
        <w:jc w:val="center"/>
        <w:rPr>
          <w:rFonts w:ascii="宋体" w:cs="Times New Roman"/>
          <w:b/>
          <w:bCs/>
          <w:color w:val="000000"/>
          <w:kern w:val="0"/>
          <w:sz w:val="28"/>
        </w:rPr>
      </w:pPr>
    </w:p>
    <w:p w14:paraId="565A8A24">
      <w:pPr>
        <w:spacing w:line="360" w:lineRule="auto"/>
        <w:jc w:val="center"/>
        <w:rPr>
          <w:rFonts w:ascii="宋体" w:cs="Times New Roman"/>
          <w:b/>
          <w:bCs/>
          <w:color w:val="000000"/>
          <w:kern w:val="0"/>
          <w:sz w:val="28"/>
        </w:rPr>
      </w:pPr>
    </w:p>
    <w:p w14:paraId="5A648297">
      <w:pPr>
        <w:spacing w:line="360" w:lineRule="auto"/>
        <w:jc w:val="center"/>
        <w:rPr>
          <w:rFonts w:ascii="宋体" w:cs="Times New Roman"/>
          <w:b/>
          <w:color w:val="000000"/>
          <w:kern w:val="0"/>
          <w:sz w:val="28"/>
        </w:rPr>
      </w:pPr>
      <w:r>
        <w:rPr>
          <w:rFonts w:hint="eastAsia" w:ascii="宋体" w:cs="Times New Roman"/>
          <w:b/>
          <w:bCs/>
          <w:color w:val="000000"/>
          <w:kern w:val="0"/>
          <w:sz w:val="28"/>
        </w:rPr>
        <w:t>二</w:t>
      </w:r>
      <w:r>
        <w:rPr>
          <w:rFonts w:ascii="宋体" w:cs="Times New Roman"/>
          <w:b/>
          <w:bCs/>
          <w:color w:val="000000"/>
          <w:kern w:val="0"/>
          <w:sz w:val="28"/>
        </w:rPr>
        <w:t>、</w:t>
      </w:r>
      <w:r>
        <w:rPr>
          <w:rFonts w:ascii="宋体" w:cs="Times New Roman"/>
          <w:b/>
          <w:color w:val="000000"/>
          <w:kern w:val="0"/>
          <w:sz w:val="28"/>
        </w:rPr>
        <w:t>提名</w:t>
      </w:r>
      <w:r>
        <w:rPr>
          <w:rFonts w:hint="eastAsia" w:ascii="宋体" w:cs="Times New Roman"/>
          <w:b/>
          <w:color w:val="000000"/>
          <w:kern w:val="0"/>
          <w:sz w:val="28"/>
        </w:rPr>
        <w:t>单位</w:t>
      </w:r>
      <w:r>
        <w:rPr>
          <w:rFonts w:ascii="宋体" w:cs="Times New Roman"/>
          <w:b/>
          <w:color w:val="000000"/>
          <w:kern w:val="0"/>
          <w:sz w:val="28"/>
        </w:rPr>
        <w:t>意见</w:t>
      </w:r>
    </w:p>
    <w:tbl>
      <w:tblPr>
        <w:tblStyle w:val="10"/>
        <w:tblW w:w="890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4481"/>
        <w:gridCol w:w="1091"/>
        <w:gridCol w:w="2114"/>
      </w:tblGrid>
      <w:tr w14:paraId="619C79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ECC949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提名单位</w:t>
            </w:r>
          </w:p>
        </w:tc>
        <w:tc>
          <w:tcPr>
            <w:tcW w:w="76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FCC572B">
            <w:pPr>
              <w:ind w:firstLine="420" w:firstLineChars="20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四川省教育厅</w:t>
            </w:r>
          </w:p>
        </w:tc>
      </w:tr>
      <w:tr w14:paraId="2C4DA2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3547E21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通讯地址</w:t>
            </w:r>
          </w:p>
        </w:tc>
        <w:tc>
          <w:tcPr>
            <w:tcW w:w="44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5615420">
            <w:pPr>
              <w:ind w:firstLine="420" w:firstLineChars="20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四川省成都市青羊区陕西街26号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61D7B9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邮政编码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CAE6F3A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610041</w:t>
            </w:r>
          </w:p>
        </w:tc>
      </w:tr>
      <w:tr w14:paraId="5EAECA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550B673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联 系 人</w:t>
            </w:r>
          </w:p>
        </w:tc>
        <w:tc>
          <w:tcPr>
            <w:tcW w:w="44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CBF4652">
            <w:pPr>
              <w:ind w:firstLine="420" w:firstLineChars="20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刘东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45C8A05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联系电话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DDAF9C5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（028）86116034</w:t>
            </w:r>
          </w:p>
        </w:tc>
      </w:tr>
      <w:tr w14:paraId="0C217C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6D1BD21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电子邮箱</w:t>
            </w:r>
          </w:p>
        </w:tc>
        <w:tc>
          <w:tcPr>
            <w:tcW w:w="44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0BC631B">
            <w:pPr>
              <w:ind w:firstLine="420" w:firstLineChars="20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kjc8611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6034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  <w:color w:val="000000"/>
              </w:rPr>
              <w:t>@163.com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B2B942B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传    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0A3B905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（028）86116034</w:t>
            </w:r>
          </w:p>
        </w:tc>
      </w:tr>
      <w:tr w14:paraId="1AA9C1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1" w:hRule="atLeast"/>
          <w:jc w:val="center"/>
        </w:trPr>
        <w:tc>
          <w:tcPr>
            <w:tcW w:w="890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447B96E4">
            <w:pPr>
              <w:rPr>
                <w:rFonts w:ascii="宋体" w:cs="Times New Roman"/>
                <w:color w:val="000000"/>
                <w:szCs w:val="20"/>
              </w:rPr>
            </w:pPr>
            <w:r>
              <w:rPr>
                <w:rFonts w:hint="eastAsia" w:ascii="宋体" w:cs="Times New Roman"/>
                <w:color w:val="000000"/>
                <w:szCs w:val="20"/>
              </w:rPr>
              <w:t>提名意见：</w:t>
            </w:r>
          </w:p>
          <w:p w14:paraId="614BC8E7">
            <w:pPr>
              <w:spacing w:before="156" w:beforeLines="50"/>
              <w:rPr>
                <w:rFonts w:hint="eastAsia" w:ascii="宋体" w:hAnsi="宋体"/>
                <w:bCs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</w:pPr>
          </w:p>
          <w:p w14:paraId="312E99EC">
            <w:pPr>
              <w:pStyle w:val="6"/>
              <w:spacing w:line="390" w:lineRule="exact"/>
              <w:ind w:firstLine="420"/>
              <w:rPr>
                <w:rFonts w:ascii="Times New Roman" w:hAnsi="Times New Roman" w:eastAsiaTheme="minorEastAsia"/>
                <w:sz w:val="21"/>
                <w:szCs w:val="22"/>
              </w:rPr>
            </w:pPr>
            <w:r>
              <w:rPr>
                <w:rFonts w:ascii="Times New Roman" w:hAnsi="Times New Roman" w:eastAsiaTheme="minorEastAsia"/>
                <w:sz w:val="21"/>
                <w:szCs w:val="22"/>
              </w:rPr>
              <w:t>该项目</w:t>
            </w:r>
            <w:r>
              <w:rPr>
                <w:rFonts w:hint="eastAsia" w:ascii="Times New Roman" w:hAnsi="Times New Roman" w:eastAsiaTheme="minorEastAsia"/>
                <w:sz w:val="21"/>
                <w:szCs w:val="22"/>
              </w:rPr>
              <w:t>在中医理论指导下，</w:t>
            </w:r>
            <w:r>
              <w:rPr>
                <w:rFonts w:ascii="Times New Roman" w:hAnsi="Times New Roman" w:eastAsiaTheme="minorEastAsia"/>
                <w:sz w:val="21"/>
                <w:szCs w:val="22"/>
              </w:rPr>
              <w:t>采用</w:t>
            </w:r>
            <w:r>
              <w:rPr>
                <w:rFonts w:hint="eastAsia" w:ascii="Times New Roman" w:hAnsi="Times New Roman" w:eastAsiaTheme="minorEastAsia"/>
                <w:sz w:val="21"/>
                <w:szCs w:val="22"/>
              </w:rPr>
              <w:t>系统生物学、药理药效学、细胞组织动物模型、循证医学</w:t>
            </w:r>
            <w:r>
              <w:rPr>
                <w:rFonts w:ascii="Times New Roman" w:hAnsi="Times New Roman" w:eastAsiaTheme="minorEastAsia"/>
                <w:sz w:val="21"/>
                <w:szCs w:val="22"/>
              </w:rPr>
              <w:t>等研究方法，结合国内外研究进展，</w:t>
            </w:r>
            <w:r>
              <w:rPr>
                <w:rFonts w:hint="eastAsia" w:ascii="Times New Roman" w:hAnsi="Times New Roman" w:eastAsiaTheme="minorEastAsia"/>
                <w:sz w:val="21"/>
                <w:szCs w:val="22"/>
              </w:rPr>
              <w:t>积极揭示慢性便秘的病理生理新机制，围绕“通便不用泻药”的思路，构建慢性便秘“升清降浊、增液行便”中医治疗体系，并通过系列临床和基础研究验证其实践效果，阐释其科学内涵。</w:t>
            </w:r>
            <w:r>
              <w:rPr>
                <w:rFonts w:ascii="Times New Roman" w:hAnsi="Times New Roman" w:eastAsiaTheme="minorEastAsia"/>
                <w:sz w:val="21"/>
                <w:szCs w:val="22"/>
              </w:rPr>
              <w:t>为</w:t>
            </w:r>
            <w:r>
              <w:rPr>
                <w:rFonts w:hint="eastAsia" w:ascii="Times New Roman" w:hAnsi="Times New Roman" w:eastAsiaTheme="minorEastAsia"/>
                <w:sz w:val="21"/>
                <w:szCs w:val="22"/>
              </w:rPr>
              <w:t>慢性便秘的</w:t>
            </w:r>
            <w:r>
              <w:rPr>
                <w:rFonts w:ascii="Times New Roman" w:hAnsi="Times New Roman" w:eastAsiaTheme="minorEastAsia"/>
                <w:sz w:val="21"/>
                <w:szCs w:val="22"/>
              </w:rPr>
              <w:t>临床治疗</w:t>
            </w:r>
            <w:r>
              <w:rPr>
                <w:rFonts w:hint="eastAsia" w:ascii="Times New Roman" w:hAnsi="Times New Roman" w:eastAsiaTheme="minorEastAsia"/>
                <w:sz w:val="21"/>
                <w:szCs w:val="22"/>
              </w:rPr>
              <w:t>和中医药研发</w:t>
            </w:r>
            <w:r>
              <w:rPr>
                <w:rFonts w:ascii="Times New Roman" w:hAnsi="Times New Roman" w:eastAsiaTheme="minorEastAsia"/>
                <w:sz w:val="21"/>
                <w:szCs w:val="22"/>
              </w:rPr>
              <w:t>提供了十分有价值的科学依据</w:t>
            </w:r>
            <w:r>
              <w:rPr>
                <w:rFonts w:hint="eastAsia" w:ascii="Times New Roman" w:hAnsi="Times New Roman" w:eastAsiaTheme="minorEastAsia"/>
                <w:sz w:val="21"/>
                <w:szCs w:val="22"/>
              </w:rPr>
              <w:t>；</w:t>
            </w:r>
            <w:r>
              <w:rPr>
                <w:rFonts w:ascii="Times New Roman" w:hAnsi="Times New Roman" w:eastAsiaTheme="minorEastAsia"/>
                <w:sz w:val="21"/>
                <w:szCs w:val="22"/>
              </w:rPr>
              <w:t>该项目具有重要的临床意义，特别是对于</w:t>
            </w:r>
            <w:r>
              <w:rPr>
                <w:rFonts w:hint="eastAsia" w:ascii="Times New Roman" w:hAnsi="Times New Roman" w:eastAsiaTheme="minorEastAsia"/>
                <w:sz w:val="21"/>
                <w:szCs w:val="22"/>
              </w:rPr>
              <w:t>慢性便秘的中医药治疗体系</w:t>
            </w:r>
            <w:r>
              <w:rPr>
                <w:rFonts w:ascii="Times New Roman" w:hAnsi="Times New Roman" w:eastAsiaTheme="minorEastAsia"/>
                <w:sz w:val="21"/>
                <w:szCs w:val="22"/>
              </w:rPr>
              <w:t>的探索，可推动相关</w:t>
            </w:r>
            <w:r>
              <w:rPr>
                <w:rFonts w:hint="eastAsia" w:ascii="Times New Roman" w:hAnsi="Times New Roman" w:eastAsiaTheme="minorEastAsia"/>
                <w:sz w:val="21"/>
                <w:szCs w:val="22"/>
              </w:rPr>
              <w:t>肛肠疾病</w:t>
            </w:r>
            <w:r>
              <w:rPr>
                <w:rFonts w:ascii="Times New Roman" w:hAnsi="Times New Roman" w:eastAsiaTheme="minorEastAsia"/>
                <w:sz w:val="21"/>
                <w:szCs w:val="22"/>
              </w:rPr>
              <w:t>临床治疗方式进一步规范化</w:t>
            </w:r>
            <w:r>
              <w:rPr>
                <w:rFonts w:hint="eastAsia" w:ascii="Times New Roman" w:hAnsi="Times New Roman" w:eastAsiaTheme="minorEastAsia"/>
                <w:sz w:val="21"/>
                <w:szCs w:val="22"/>
              </w:rPr>
              <w:t>。</w:t>
            </w:r>
          </w:p>
          <w:p w14:paraId="63D3C082">
            <w:pPr>
              <w:pStyle w:val="6"/>
              <w:spacing w:line="390" w:lineRule="exact"/>
              <w:ind w:firstLine="420"/>
              <w:rPr>
                <w:rFonts w:ascii="Times New Roman" w:hAnsi="Times New Roman" w:eastAsiaTheme="minorEastAsia"/>
                <w:sz w:val="21"/>
                <w:szCs w:val="22"/>
              </w:rPr>
            </w:pPr>
            <w:r>
              <w:rPr>
                <w:rFonts w:ascii="Times New Roman" w:hAnsi="Times New Roman" w:eastAsiaTheme="minorEastAsia"/>
                <w:sz w:val="21"/>
                <w:szCs w:val="22"/>
              </w:rPr>
              <w:t>该项目的主要研究结果已在国内外权威期刊发表论文</w:t>
            </w:r>
            <w:r>
              <w:rPr>
                <w:rFonts w:hint="eastAsia" w:ascii="Times New Roman" w:hAnsi="Times New Roman" w:eastAsiaTheme="minorEastAsia"/>
                <w:sz w:val="21"/>
                <w:szCs w:val="22"/>
              </w:rPr>
              <w:t>90</w:t>
            </w:r>
            <w:r>
              <w:rPr>
                <w:rFonts w:ascii="Times New Roman" w:hAnsi="Times New Roman" w:eastAsiaTheme="minorEastAsia"/>
                <w:sz w:val="21"/>
                <w:szCs w:val="22"/>
              </w:rPr>
              <w:t>篇，其中SCI论文</w:t>
            </w:r>
            <w:r>
              <w:rPr>
                <w:rFonts w:hint="eastAsia" w:ascii="Times New Roman" w:hAnsi="Times New Roman" w:eastAsiaTheme="minorEastAsia"/>
                <w:sz w:val="21"/>
                <w:szCs w:val="22"/>
              </w:rPr>
              <w:t>14</w:t>
            </w:r>
            <w:r>
              <w:rPr>
                <w:rFonts w:ascii="Times New Roman" w:hAnsi="Times New Roman" w:eastAsiaTheme="minorEastAsia"/>
                <w:sz w:val="21"/>
                <w:szCs w:val="22"/>
              </w:rPr>
              <w:t>篇，总计被引115余次，中文论文</w:t>
            </w:r>
            <w:r>
              <w:rPr>
                <w:rFonts w:hint="eastAsia" w:ascii="Times New Roman" w:hAnsi="Times New Roman" w:eastAsiaTheme="minorEastAsia"/>
                <w:sz w:val="21"/>
                <w:szCs w:val="22"/>
              </w:rPr>
              <w:t>76</w:t>
            </w:r>
            <w:r>
              <w:rPr>
                <w:rFonts w:ascii="Times New Roman" w:hAnsi="Times New Roman" w:eastAsiaTheme="minorEastAsia"/>
                <w:sz w:val="21"/>
                <w:szCs w:val="22"/>
              </w:rPr>
              <w:t>篇，总计被引1214余次，出版专著1部，</w:t>
            </w:r>
            <w:r>
              <w:rPr>
                <w:rFonts w:hint="eastAsia" w:ascii="Times New Roman" w:hAnsi="Times New Roman" w:eastAsiaTheme="minorEastAsia"/>
                <w:sz w:val="21"/>
                <w:szCs w:val="22"/>
              </w:rPr>
              <w:t>制定共识1项，</w:t>
            </w:r>
            <w:r>
              <w:rPr>
                <w:rFonts w:ascii="Times New Roman" w:hAnsi="Times New Roman" w:eastAsiaTheme="minorEastAsia"/>
                <w:sz w:val="21"/>
                <w:szCs w:val="22"/>
              </w:rPr>
              <w:t>获得发明专利</w:t>
            </w:r>
            <w:r>
              <w:rPr>
                <w:rFonts w:hint="eastAsia" w:ascii="Times New Roman" w:hAnsi="Times New Roman" w:eastAsiaTheme="minorEastAsia"/>
                <w:sz w:val="21"/>
                <w:szCs w:val="22"/>
              </w:rPr>
              <w:t>2</w:t>
            </w:r>
            <w:r>
              <w:rPr>
                <w:rFonts w:ascii="Times New Roman" w:hAnsi="Times New Roman" w:eastAsiaTheme="minorEastAsia"/>
                <w:sz w:val="21"/>
                <w:szCs w:val="22"/>
              </w:rPr>
              <w:t>项，研究成果多次在国际学术上交流。培养硕士研究生</w:t>
            </w:r>
            <w:r>
              <w:rPr>
                <w:rFonts w:hint="eastAsia" w:ascii="Times New Roman" w:hAnsi="Times New Roman" w:eastAsiaTheme="minorEastAsia"/>
                <w:sz w:val="21"/>
                <w:szCs w:val="22"/>
              </w:rPr>
              <w:t>18</w:t>
            </w:r>
            <w:r>
              <w:rPr>
                <w:rFonts w:ascii="Times New Roman" w:hAnsi="Times New Roman" w:eastAsiaTheme="minorEastAsia"/>
                <w:sz w:val="21"/>
                <w:szCs w:val="22"/>
              </w:rPr>
              <w:t>名</w:t>
            </w:r>
            <w:r>
              <w:rPr>
                <w:rFonts w:hint="eastAsia" w:ascii="Times New Roman" w:hAnsi="Times New Roman" w:eastAsiaTheme="minorEastAsia"/>
                <w:sz w:val="21"/>
                <w:szCs w:val="22"/>
              </w:rPr>
              <w:t>、博士研究生3名</w:t>
            </w:r>
            <w:r>
              <w:rPr>
                <w:rFonts w:ascii="Times New Roman" w:hAnsi="Times New Roman" w:eastAsiaTheme="minorEastAsia"/>
                <w:sz w:val="21"/>
                <w:szCs w:val="22"/>
              </w:rPr>
              <w:t>。项目成果已在</w:t>
            </w:r>
            <w:r>
              <w:rPr>
                <w:rFonts w:hint="eastAsia" w:ascii="Times New Roman" w:hAnsi="Times New Roman" w:eastAsiaTheme="minorEastAsia"/>
                <w:sz w:val="21"/>
                <w:szCs w:val="22"/>
              </w:rPr>
              <w:t>重庆市中医医院、昆明医科大学第二附属医院、贵州中医药大学第一附属医院、成都中医药大学附属医院、西南医科大学附属医院</w:t>
            </w:r>
            <w:r>
              <w:rPr>
                <w:rFonts w:ascii="Times New Roman" w:hAnsi="Times New Roman" w:eastAsiaTheme="minorEastAsia"/>
                <w:sz w:val="21"/>
                <w:szCs w:val="22"/>
              </w:rPr>
              <w:t>等十余家三级甲等医院推广应用，</w:t>
            </w:r>
            <w:r>
              <w:rPr>
                <w:rFonts w:ascii="Times New Roman" w:hAnsi="Times New Roman"/>
                <w:sz w:val="21"/>
                <w:szCs w:val="21"/>
              </w:rPr>
              <w:t>提升区域慢性便秘中医药诊治和研究水平，提高患者疗效、安全性和生活质量，降低医疗资源消耗，获得显著社会经济效益</w:t>
            </w:r>
            <w:r>
              <w:rPr>
                <w:rFonts w:hint="eastAsia" w:ascii="Times New Roman" w:hAnsi="Times New Roman" w:eastAsiaTheme="minorEastAsia"/>
                <w:sz w:val="21"/>
                <w:szCs w:val="22"/>
              </w:rPr>
              <w:t>。</w:t>
            </w:r>
            <w:r>
              <w:rPr>
                <w:rFonts w:ascii="Times New Roman" w:hAnsi="Times New Roman" w:eastAsiaTheme="minorEastAsia"/>
                <w:sz w:val="21"/>
                <w:szCs w:val="22"/>
              </w:rPr>
              <w:t>该项目具有较强的创新性和良好的推广应用前景，其研究成果总体达到国内领先、部分达到</w:t>
            </w:r>
            <w:r>
              <w:rPr>
                <w:rFonts w:hint="eastAsia" w:ascii="Times New Roman" w:hAnsi="Times New Roman" w:eastAsiaTheme="minorEastAsia"/>
                <w:sz w:val="21"/>
                <w:szCs w:val="22"/>
              </w:rPr>
              <w:t>国际先进水平</w:t>
            </w:r>
            <w:r>
              <w:rPr>
                <w:rFonts w:ascii="Times New Roman" w:hAnsi="Times New Roman" w:eastAsiaTheme="minorEastAsia"/>
                <w:sz w:val="21"/>
                <w:szCs w:val="22"/>
              </w:rPr>
              <w:t>。</w:t>
            </w:r>
          </w:p>
          <w:p w14:paraId="1B0E2F8A">
            <w:pPr>
              <w:spacing w:before="156" w:beforeLines="50"/>
              <w:ind w:firstLine="420" w:firstLineChars="200"/>
              <w:rPr>
                <w:rFonts w:hint="eastAsia" w:ascii="宋体" w:hAnsi="宋体"/>
                <w:bCs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4"/>
              </w:rPr>
              <w:t>提名该项目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申报</w:t>
            </w:r>
            <w:r>
              <w:rPr>
                <w:szCs w:val="24"/>
              </w:rPr>
              <w:t>2024</w:t>
            </w:r>
            <w:r>
              <w:rPr>
                <w:rFonts w:hint="eastAsia" w:ascii="宋体" w:hAnsi="宋体"/>
                <w:szCs w:val="24"/>
              </w:rPr>
              <w:t>年度四川省科学技术进步奖。</w:t>
            </w:r>
          </w:p>
          <w:p w14:paraId="1386A837">
            <w:pPr>
              <w:spacing w:before="156" w:beforeLines="50"/>
              <w:rPr>
                <w:rFonts w:hint="eastAsia" w:ascii="宋体" w:hAnsi="宋体"/>
                <w:bCs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B8C5B42">
      <w:pPr>
        <w:spacing w:line="390" w:lineRule="exact"/>
        <w:outlineLvl w:val="1"/>
        <w:rPr>
          <w:rFonts w:ascii="黑体" w:eastAsia="黑体" w:cs="黑体"/>
          <w:bCs/>
          <w:color w:val="000000"/>
          <w:kern w:val="0"/>
          <w:sz w:val="28"/>
          <w:szCs w:val="28"/>
        </w:rPr>
      </w:pPr>
    </w:p>
    <w:p w14:paraId="70787FE5">
      <w:pPr>
        <w:widowControl/>
        <w:jc w:val="left"/>
        <w:rPr>
          <w:rFonts w:ascii="黑体" w:eastAsia="黑体" w:cs="黑体"/>
          <w:bCs/>
          <w:color w:val="000000"/>
          <w:kern w:val="0"/>
          <w:sz w:val="28"/>
          <w:szCs w:val="28"/>
        </w:rPr>
      </w:pPr>
      <w:r>
        <w:rPr>
          <w:rFonts w:ascii="黑体" w:eastAsia="黑体" w:cs="黑体"/>
          <w:bCs/>
          <w:color w:val="000000"/>
          <w:kern w:val="0"/>
          <w:sz w:val="28"/>
          <w:szCs w:val="28"/>
        </w:rPr>
        <w:br w:type="page"/>
      </w:r>
    </w:p>
    <w:p w14:paraId="3DDFDEA2">
      <w:pPr>
        <w:spacing w:line="390" w:lineRule="exact"/>
        <w:jc w:val="center"/>
        <w:outlineLvl w:val="1"/>
        <w:rPr>
          <w:rFonts w:ascii="宋体" w:cs="宋体"/>
          <w:szCs w:val="21"/>
        </w:rPr>
      </w:pPr>
      <w:r>
        <w:rPr>
          <w:rFonts w:hint="eastAsia" w:ascii="宋体" w:cs="Times New Roman"/>
          <w:b/>
          <w:color w:val="000000"/>
          <w:sz w:val="28"/>
          <w:szCs w:val="20"/>
        </w:rPr>
        <w:t>三、主要知识产权和标准规范等目录</w:t>
      </w:r>
      <w:r>
        <w:rPr>
          <w:rFonts w:hint="eastAsia" w:ascii="宋体" w:cs="宋体"/>
          <w:szCs w:val="21"/>
        </w:rPr>
        <w:t>（不超过10件，不得空缺）</w:t>
      </w:r>
    </w:p>
    <w:tbl>
      <w:tblPr>
        <w:tblStyle w:val="10"/>
        <w:tblW w:w="922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89"/>
        <w:gridCol w:w="737"/>
        <w:gridCol w:w="851"/>
        <w:gridCol w:w="992"/>
        <w:gridCol w:w="709"/>
        <w:gridCol w:w="1417"/>
        <w:gridCol w:w="1104"/>
        <w:gridCol w:w="1071"/>
      </w:tblGrid>
      <w:tr w14:paraId="1C52CC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 w14:paraId="3B9D9153">
            <w:pPr>
              <w:pStyle w:val="6"/>
              <w:spacing w:line="390" w:lineRule="exact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2"/>
              </w:rPr>
            </w:pPr>
            <w:r>
              <w:rPr>
                <w:rFonts w:ascii="宋体" w:hAnsi="宋体"/>
                <w:color w:val="000000"/>
                <w:sz w:val="21"/>
                <w:szCs w:val="22"/>
              </w:rPr>
              <w:t>知识产权</w:t>
            </w:r>
            <w:r>
              <w:rPr>
                <w:rFonts w:hint="eastAsia" w:ascii="宋体" w:hAnsi="宋体"/>
                <w:color w:val="000000"/>
                <w:sz w:val="21"/>
                <w:szCs w:val="22"/>
              </w:rPr>
              <w:t>（标准）</w:t>
            </w:r>
            <w:r>
              <w:rPr>
                <w:rFonts w:ascii="宋体" w:hAnsi="宋体"/>
                <w:color w:val="000000"/>
                <w:sz w:val="21"/>
                <w:szCs w:val="22"/>
              </w:rPr>
              <w:t>类别</w:t>
            </w:r>
          </w:p>
        </w:tc>
        <w:tc>
          <w:tcPr>
            <w:tcW w:w="1389" w:type="dxa"/>
            <w:vAlign w:val="center"/>
          </w:tcPr>
          <w:p w14:paraId="4E047404">
            <w:pPr>
              <w:pStyle w:val="6"/>
              <w:spacing w:line="280" w:lineRule="exact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2"/>
              </w:rPr>
              <w:t>知识产权（标准）</w:t>
            </w:r>
          </w:p>
          <w:p w14:paraId="5E17E592">
            <w:pPr>
              <w:pStyle w:val="6"/>
              <w:spacing w:line="390" w:lineRule="exact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2"/>
              </w:rPr>
              <w:t>具体名称</w:t>
            </w:r>
          </w:p>
        </w:tc>
        <w:tc>
          <w:tcPr>
            <w:tcW w:w="737" w:type="dxa"/>
            <w:vAlign w:val="center"/>
          </w:tcPr>
          <w:p w14:paraId="063B3DE5">
            <w:pPr>
              <w:pStyle w:val="6"/>
              <w:spacing w:line="280" w:lineRule="exact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2"/>
              </w:rPr>
              <w:t>国家</w:t>
            </w:r>
          </w:p>
          <w:p w14:paraId="770A7792">
            <w:pPr>
              <w:pStyle w:val="6"/>
              <w:spacing w:line="390" w:lineRule="exact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2"/>
              </w:rPr>
              <w:t>（地区）</w:t>
            </w:r>
          </w:p>
        </w:tc>
        <w:tc>
          <w:tcPr>
            <w:tcW w:w="851" w:type="dxa"/>
            <w:vAlign w:val="center"/>
          </w:tcPr>
          <w:p w14:paraId="549F080F">
            <w:pPr>
              <w:pStyle w:val="6"/>
              <w:spacing w:line="390" w:lineRule="exact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2"/>
              </w:rPr>
              <w:t>授权号（标准编号）</w:t>
            </w:r>
          </w:p>
        </w:tc>
        <w:tc>
          <w:tcPr>
            <w:tcW w:w="992" w:type="dxa"/>
            <w:vAlign w:val="center"/>
          </w:tcPr>
          <w:p w14:paraId="2FE9D181">
            <w:pPr>
              <w:pStyle w:val="6"/>
              <w:spacing w:line="390" w:lineRule="exact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2"/>
              </w:rPr>
              <w:t>授权（标准发布）日期</w:t>
            </w:r>
          </w:p>
        </w:tc>
        <w:tc>
          <w:tcPr>
            <w:tcW w:w="709" w:type="dxa"/>
            <w:vAlign w:val="center"/>
          </w:tcPr>
          <w:p w14:paraId="2B33D343">
            <w:pPr>
              <w:pStyle w:val="6"/>
              <w:spacing w:line="320" w:lineRule="exact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2"/>
              </w:rPr>
              <w:t>证书编号</w:t>
            </w:r>
            <w:r>
              <w:rPr>
                <w:rFonts w:hint="eastAsia" w:ascii="宋体" w:hAnsi="宋体" w:cs="宋体"/>
                <w:sz w:val="21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2"/>
              </w:rPr>
              <w:t>（标准批准发布部门）</w:t>
            </w:r>
          </w:p>
        </w:tc>
        <w:tc>
          <w:tcPr>
            <w:tcW w:w="1417" w:type="dxa"/>
            <w:vAlign w:val="center"/>
          </w:tcPr>
          <w:p w14:paraId="06F278E7">
            <w:pPr>
              <w:pStyle w:val="6"/>
              <w:spacing w:line="320" w:lineRule="exact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2"/>
              </w:rPr>
              <w:t>权利人（标准起草单位）</w:t>
            </w:r>
          </w:p>
        </w:tc>
        <w:tc>
          <w:tcPr>
            <w:tcW w:w="1104" w:type="dxa"/>
            <w:vAlign w:val="center"/>
          </w:tcPr>
          <w:p w14:paraId="6DDF711C">
            <w:pPr>
              <w:pStyle w:val="6"/>
              <w:spacing w:line="320" w:lineRule="exact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2"/>
              </w:rPr>
              <w:t>发明人（标准起草人）</w:t>
            </w:r>
          </w:p>
        </w:tc>
        <w:tc>
          <w:tcPr>
            <w:tcW w:w="1071" w:type="dxa"/>
            <w:vAlign w:val="center"/>
          </w:tcPr>
          <w:p w14:paraId="5EC4E87D">
            <w:pPr>
              <w:pStyle w:val="6"/>
              <w:spacing w:line="390" w:lineRule="exact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2"/>
              </w:rPr>
              <w:t>发明专利（标准）有效状态</w:t>
            </w:r>
          </w:p>
        </w:tc>
      </w:tr>
      <w:tr w14:paraId="2298A9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</w:tcPr>
          <w:p w14:paraId="2BBF94D4">
            <w:pPr>
              <w:pStyle w:val="6"/>
              <w:spacing w:line="390" w:lineRule="exact"/>
              <w:ind w:firstLine="0" w:firstLineChars="0"/>
              <w:jc w:val="center"/>
              <w:rPr>
                <w:rFonts w:hint="eastAsia" w:ascii="等线"/>
                <w:sz w:val="21"/>
                <w:szCs w:val="21"/>
              </w:rPr>
            </w:pPr>
            <w:r>
              <w:rPr>
                <w:rFonts w:hint="eastAsia" w:ascii="等线"/>
                <w:sz w:val="21"/>
                <w:szCs w:val="21"/>
              </w:rPr>
              <w:t>发明专利</w:t>
            </w:r>
          </w:p>
        </w:tc>
        <w:tc>
          <w:tcPr>
            <w:tcW w:w="1389" w:type="dxa"/>
          </w:tcPr>
          <w:p w14:paraId="0A84D610">
            <w:pPr>
              <w:pStyle w:val="6"/>
              <w:spacing w:line="390" w:lineRule="exact"/>
              <w:ind w:firstLine="0" w:firstLineChars="0"/>
              <w:jc w:val="center"/>
              <w:rPr>
                <w:rFonts w:hint="eastAsia" w:ascii="等线"/>
                <w:sz w:val="21"/>
                <w:szCs w:val="21"/>
              </w:rPr>
            </w:pPr>
            <w:r>
              <w:rPr>
                <w:rFonts w:hint="eastAsia" w:ascii="宋体" w:hAnsi="宋体"/>
                <w:szCs w:val="22"/>
              </w:rPr>
              <w:t>一种用于治疗便秘的药物组合物及其制备方法和用途</w:t>
            </w:r>
          </w:p>
        </w:tc>
        <w:tc>
          <w:tcPr>
            <w:tcW w:w="737" w:type="dxa"/>
          </w:tcPr>
          <w:p w14:paraId="64AA9C04">
            <w:pPr>
              <w:pStyle w:val="6"/>
              <w:spacing w:line="390" w:lineRule="exact"/>
              <w:ind w:firstLine="0" w:firstLineChars="0"/>
              <w:jc w:val="center"/>
              <w:rPr>
                <w:rFonts w:hint="eastAsia" w:ascii="等线"/>
                <w:sz w:val="21"/>
                <w:szCs w:val="21"/>
              </w:rPr>
            </w:pPr>
            <w:r>
              <w:rPr>
                <w:rFonts w:hint="eastAsia" w:ascii="宋体" w:hAnsi="宋体"/>
                <w:szCs w:val="22"/>
              </w:rPr>
              <w:t>中国</w:t>
            </w:r>
          </w:p>
        </w:tc>
        <w:tc>
          <w:tcPr>
            <w:tcW w:w="851" w:type="dxa"/>
          </w:tcPr>
          <w:p w14:paraId="21ED5A72">
            <w:pPr>
              <w:pStyle w:val="6"/>
              <w:spacing w:line="390" w:lineRule="exact"/>
              <w:ind w:firstLine="0" w:firstLineChars="0"/>
              <w:rPr>
                <w:rFonts w:hint="eastAsia" w:ascii="等线"/>
                <w:sz w:val="21"/>
                <w:szCs w:val="21"/>
              </w:rPr>
            </w:pPr>
            <w:r>
              <w:rPr>
                <w:rFonts w:ascii="宋体" w:hAnsi="宋体"/>
                <w:szCs w:val="22"/>
              </w:rPr>
              <w:t>ZL202211685572.9</w:t>
            </w:r>
          </w:p>
        </w:tc>
        <w:tc>
          <w:tcPr>
            <w:tcW w:w="992" w:type="dxa"/>
          </w:tcPr>
          <w:p w14:paraId="54303936">
            <w:pPr>
              <w:pStyle w:val="6"/>
              <w:spacing w:line="390" w:lineRule="exact"/>
              <w:ind w:firstLine="0" w:firstLineChars="0"/>
              <w:jc w:val="center"/>
              <w:rPr>
                <w:rFonts w:hint="eastAsia" w:ascii="等线"/>
                <w:sz w:val="21"/>
                <w:szCs w:val="21"/>
              </w:rPr>
            </w:pPr>
            <w:r>
              <w:rPr>
                <w:rFonts w:hint="eastAsia" w:ascii="宋体" w:hAnsi="宋体"/>
                <w:szCs w:val="22"/>
              </w:rPr>
              <w:t>2024.03.08</w:t>
            </w:r>
          </w:p>
        </w:tc>
        <w:tc>
          <w:tcPr>
            <w:tcW w:w="709" w:type="dxa"/>
          </w:tcPr>
          <w:p w14:paraId="6A4582D3">
            <w:pPr>
              <w:pStyle w:val="6"/>
              <w:spacing w:line="320" w:lineRule="exact"/>
              <w:ind w:firstLine="0" w:firstLineChars="0"/>
              <w:jc w:val="center"/>
              <w:rPr>
                <w:rFonts w:hint="eastAsia" w:ascii="等线"/>
                <w:sz w:val="21"/>
                <w:szCs w:val="21"/>
              </w:rPr>
            </w:pPr>
            <w:r>
              <w:rPr>
                <w:rFonts w:ascii="宋体" w:hAnsi="宋体"/>
                <w:szCs w:val="22"/>
              </w:rPr>
              <w:t>6768872</w:t>
            </w:r>
          </w:p>
        </w:tc>
        <w:tc>
          <w:tcPr>
            <w:tcW w:w="1417" w:type="dxa"/>
          </w:tcPr>
          <w:p w14:paraId="32D64EEC">
            <w:pPr>
              <w:pStyle w:val="6"/>
              <w:spacing w:line="320" w:lineRule="exact"/>
              <w:ind w:firstLine="0" w:firstLineChars="0"/>
              <w:jc w:val="center"/>
              <w:rPr>
                <w:rFonts w:hint="eastAsia" w:ascii="等线"/>
                <w:sz w:val="21"/>
                <w:szCs w:val="21"/>
              </w:rPr>
            </w:pPr>
            <w:r>
              <w:rPr>
                <w:rFonts w:hint="eastAsia" w:ascii="宋体" w:hAnsi="宋体"/>
                <w:szCs w:val="22"/>
              </w:rPr>
              <w:t>川北医学院附属医院</w:t>
            </w:r>
          </w:p>
        </w:tc>
        <w:tc>
          <w:tcPr>
            <w:tcW w:w="1104" w:type="dxa"/>
          </w:tcPr>
          <w:p w14:paraId="0EE67DD6">
            <w:pPr>
              <w:pStyle w:val="6"/>
              <w:spacing w:line="320" w:lineRule="exact"/>
              <w:ind w:firstLine="0" w:firstLineChars="0"/>
              <w:jc w:val="center"/>
              <w:rPr>
                <w:rFonts w:hint="eastAsia" w:ascii="等线"/>
                <w:sz w:val="21"/>
                <w:szCs w:val="21"/>
              </w:rPr>
            </w:pPr>
            <w:r>
              <w:rPr>
                <w:rFonts w:hint="eastAsia" w:ascii="宋体" w:hAnsi="宋体"/>
                <w:szCs w:val="22"/>
              </w:rPr>
              <w:t>唐学贵；闻永；唐诗宇</w:t>
            </w:r>
          </w:p>
        </w:tc>
        <w:tc>
          <w:tcPr>
            <w:tcW w:w="1071" w:type="dxa"/>
          </w:tcPr>
          <w:p w14:paraId="11562689">
            <w:pPr>
              <w:pStyle w:val="6"/>
              <w:spacing w:line="390" w:lineRule="exact"/>
              <w:ind w:firstLine="0" w:firstLineChars="0"/>
              <w:jc w:val="center"/>
              <w:rPr>
                <w:rFonts w:hint="eastAsia" w:ascii="等线"/>
                <w:sz w:val="21"/>
                <w:szCs w:val="21"/>
              </w:rPr>
            </w:pPr>
            <w:r>
              <w:rPr>
                <w:rFonts w:hint="eastAsia" w:ascii="宋体" w:hAnsi="宋体"/>
                <w:szCs w:val="22"/>
              </w:rPr>
              <w:t>有效</w:t>
            </w:r>
          </w:p>
        </w:tc>
      </w:tr>
      <w:tr w14:paraId="2552CB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</w:tcPr>
          <w:p w14:paraId="29353A86">
            <w:pPr>
              <w:pStyle w:val="6"/>
              <w:spacing w:line="390" w:lineRule="exact"/>
              <w:ind w:firstLine="0" w:firstLineChars="0"/>
              <w:jc w:val="center"/>
              <w:rPr>
                <w:rFonts w:hint="eastAsia" w:ascii="等线"/>
                <w:sz w:val="21"/>
                <w:szCs w:val="21"/>
              </w:rPr>
            </w:pPr>
            <w:r>
              <w:rPr>
                <w:rFonts w:hint="eastAsia" w:ascii="等线"/>
                <w:sz w:val="21"/>
                <w:szCs w:val="21"/>
              </w:rPr>
              <w:t>发明专利</w:t>
            </w:r>
          </w:p>
        </w:tc>
        <w:tc>
          <w:tcPr>
            <w:tcW w:w="1389" w:type="dxa"/>
          </w:tcPr>
          <w:p w14:paraId="4E26BF17">
            <w:pPr>
              <w:pStyle w:val="6"/>
              <w:spacing w:line="390" w:lineRule="exact"/>
              <w:ind w:firstLine="0" w:firstLineChars="0"/>
              <w:rPr>
                <w:rFonts w:hint="eastAsia" w:ascii="等线"/>
                <w:sz w:val="21"/>
                <w:szCs w:val="21"/>
              </w:rPr>
            </w:pPr>
            <w:r>
              <w:rPr>
                <w:rFonts w:hint="eastAsia" w:ascii="宋体" w:hAnsi="宋体"/>
                <w:szCs w:val="22"/>
              </w:rPr>
              <w:t>一种通便器</w:t>
            </w:r>
          </w:p>
        </w:tc>
        <w:tc>
          <w:tcPr>
            <w:tcW w:w="737" w:type="dxa"/>
          </w:tcPr>
          <w:p w14:paraId="69A473D0">
            <w:pPr>
              <w:pStyle w:val="6"/>
              <w:spacing w:line="390" w:lineRule="exact"/>
              <w:ind w:firstLine="0" w:firstLineChars="0"/>
              <w:jc w:val="center"/>
              <w:rPr>
                <w:rFonts w:hint="eastAsia" w:ascii="等线"/>
                <w:sz w:val="21"/>
                <w:szCs w:val="21"/>
              </w:rPr>
            </w:pPr>
            <w:r>
              <w:rPr>
                <w:rFonts w:hint="eastAsia" w:ascii="宋体" w:hAnsi="宋体"/>
                <w:szCs w:val="22"/>
              </w:rPr>
              <w:t>中国</w:t>
            </w:r>
          </w:p>
        </w:tc>
        <w:tc>
          <w:tcPr>
            <w:tcW w:w="851" w:type="dxa"/>
          </w:tcPr>
          <w:p w14:paraId="35615F4E">
            <w:pPr>
              <w:pStyle w:val="6"/>
              <w:spacing w:line="390" w:lineRule="exact"/>
              <w:ind w:firstLine="0" w:firstLineChars="0"/>
              <w:rPr>
                <w:rFonts w:hint="eastAsia" w:ascii="等线"/>
                <w:sz w:val="21"/>
                <w:szCs w:val="21"/>
              </w:rPr>
            </w:pPr>
            <w:r>
              <w:rPr>
                <w:rFonts w:ascii="宋体" w:hAnsi="宋体"/>
                <w:szCs w:val="22"/>
              </w:rPr>
              <w:t>ZL201610548307.4</w:t>
            </w:r>
          </w:p>
        </w:tc>
        <w:tc>
          <w:tcPr>
            <w:tcW w:w="992" w:type="dxa"/>
          </w:tcPr>
          <w:p w14:paraId="13E9D6D2">
            <w:pPr>
              <w:pStyle w:val="6"/>
              <w:spacing w:line="390" w:lineRule="exact"/>
              <w:ind w:firstLine="0" w:firstLineChars="0"/>
              <w:jc w:val="center"/>
              <w:rPr>
                <w:rFonts w:hint="eastAsia" w:ascii="等线"/>
                <w:sz w:val="21"/>
                <w:szCs w:val="21"/>
              </w:rPr>
            </w:pPr>
            <w:r>
              <w:rPr>
                <w:rFonts w:hint="eastAsia" w:ascii="宋体" w:hAnsi="宋体"/>
                <w:szCs w:val="22"/>
              </w:rPr>
              <w:t>2018.06.01</w:t>
            </w:r>
          </w:p>
        </w:tc>
        <w:tc>
          <w:tcPr>
            <w:tcW w:w="709" w:type="dxa"/>
          </w:tcPr>
          <w:p w14:paraId="4AE69226">
            <w:pPr>
              <w:pStyle w:val="6"/>
              <w:spacing w:line="320" w:lineRule="exact"/>
              <w:ind w:firstLine="0" w:firstLineChars="0"/>
              <w:jc w:val="center"/>
              <w:rPr>
                <w:rFonts w:hint="eastAsia" w:ascii="等线"/>
                <w:sz w:val="21"/>
                <w:szCs w:val="21"/>
              </w:rPr>
            </w:pPr>
            <w:r>
              <w:rPr>
                <w:rFonts w:ascii="宋体" w:hAnsi="宋体"/>
                <w:szCs w:val="22"/>
              </w:rPr>
              <w:t>2943915</w:t>
            </w:r>
          </w:p>
        </w:tc>
        <w:tc>
          <w:tcPr>
            <w:tcW w:w="1417" w:type="dxa"/>
          </w:tcPr>
          <w:p w14:paraId="4F630FD9">
            <w:pPr>
              <w:pStyle w:val="6"/>
              <w:spacing w:line="320" w:lineRule="exact"/>
              <w:ind w:firstLine="0" w:firstLineChars="0"/>
              <w:rPr>
                <w:rFonts w:hint="eastAsia" w:ascii="等线"/>
                <w:sz w:val="21"/>
                <w:szCs w:val="21"/>
              </w:rPr>
            </w:pPr>
            <w:r>
              <w:rPr>
                <w:rFonts w:hint="eastAsia" w:ascii="宋体" w:hAnsi="宋体"/>
                <w:szCs w:val="22"/>
              </w:rPr>
              <w:t>四川华曙图灵增材制造技术有限责任公司</w:t>
            </w:r>
          </w:p>
        </w:tc>
        <w:tc>
          <w:tcPr>
            <w:tcW w:w="1104" w:type="dxa"/>
          </w:tcPr>
          <w:p w14:paraId="4997F6CE">
            <w:pPr>
              <w:pStyle w:val="6"/>
              <w:spacing w:line="320" w:lineRule="exact"/>
              <w:ind w:firstLine="0" w:firstLineChars="0"/>
              <w:jc w:val="center"/>
              <w:rPr>
                <w:rFonts w:hint="eastAsia" w:ascii="等线"/>
                <w:sz w:val="21"/>
                <w:szCs w:val="21"/>
              </w:rPr>
            </w:pPr>
            <w:r>
              <w:rPr>
                <w:rFonts w:hint="eastAsia" w:ascii="宋体" w:hAnsi="宋体"/>
                <w:szCs w:val="22"/>
              </w:rPr>
              <w:t>郑帆；杨勇；徐征；唐学贵</w:t>
            </w:r>
          </w:p>
        </w:tc>
        <w:tc>
          <w:tcPr>
            <w:tcW w:w="1071" w:type="dxa"/>
          </w:tcPr>
          <w:p w14:paraId="20855F11">
            <w:pPr>
              <w:pStyle w:val="6"/>
              <w:spacing w:line="390" w:lineRule="exact"/>
              <w:ind w:firstLine="0" w:firstLineChars="0"/>
              <w:jc w:val="center"/>
              <w:rPr>
                <w:rFonts w:hint="eastAsia" w:ascii="等线"/>
                <w:sz w:val="21"/>
                <w:szCs w:val="21"/>
              </w:rPr>
            </w:pPr>
            <w:r>
              <w:rPr>
                <w:rFonts w:hint="eastAsia" w:ascii="宋体" w:hAnsi="宋体"/>
                <w:szCs w:val="22"/>
              </w:rPr>
              <w:t>有效</w:t>
            </w:r>
          </w:p>
        </w:tc>
      </w:tr>
      <w:tr w14:paraId="7FCA60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</w:tcPr>
          <w:p w14:paraId="4DA786B8">
            <w:pPr>
              <w:pStyle w:val="6"/>
              <w:spacing w:line="390" w:lineRule="exact"/>
              <w:ind w:firstLine="0" w:firstLineChars="0"/>
              <w:jc w:val="center"/>
              <w:rPr>
                <w:rFonts w:hint="eastAsia" w:ascii="等线"/>
                <w:sz w:val="21"/>
                <w:szCs w:val="21"/>
              </w:rPr>
            </w:pPr>
            <w:r>
              <w:rPr>
                <w:rFonts w:hint="eastAsia" w:ascii="等线"/>
                <w:sz w:val="21"/>
                <w:szCs w:val="21"/>
              </w:rPr>
              <w:t>国家（行业）标准</w:t>
            </w:r>
          </w:p>
        </w:tc>
        <w:tc>
          <w:tcPr>
            <w:tcW w:w="1389" w:type="dxa"/>
          </w:tcPr>
          <w:p w14:paraId="21219E00">
            <w:pPr>
              <w:pStyle w:val="6"/>
              <w:spacing w:line="390" w:lineRule="exact"/>
              <w:ind w:firstLine="0" w:firstLineChars="0"/>
              <w:rPr>
                <w:rFonts w:hint="eastAsia" w:ascii="等线"/>
                <w:sz w:val="21"/>
                <w:szCs w:val="21"/>
              </w:rPr>
            </w:pPr>
            <w:r>
              <w:rPr>
                <w:rFonts w:hint="eastAsia" w:ascii="宋体" w:hAnsi="宋体"/>
                <w:szCs w:val="22"/>
              </w:rPr>
              <w:t>2017版便秘的分度与临床策略专家共识</w:t>
            </w:r>
          </w:p>
        </w:tc>
        <w:tc>
          <w:tcPr>
            <w:tcW w:w="737" w:type="dxa"/>
          </w:tcPr>
          <w:p w14:paraId="37C79269">
            <w:pPr>
              <w:pStyle w:val="6"/>
              <w:spacing w:line="390" w:lineRule="exact"/>
              <w:ind w:firstLine="0" w:firstLineChars="0"/>
              <w:jc w:val="center"/>
              <w:rPr>
                <w:rFonts w:hint="eastAsia" w:ascii="等线"/>
                <w:sz w:val="21"/>
                <w:szCs w:val="21"/>
              </w:rPr>
            </w:pPr>
            <w:r>
              <w:rPr>
                <w:rFonts w:hint="eastAsia" w:ascii="宋体" w:hAnsi="宋体"/>
                <w:szCs w:val="22"/>
              </w:rPr>
              <w:t>中国</w:t>
            </w:r>
          </w:p>
        </w:tc>
        <w:tc>
          <w:tcPr>
            <w:tcW w:w="851" w:type="dxa"/>
          </w:tcPr>
          <w:p w14:paraId="3FCCF538">
            <w:pPr>
              <w:pStyle w:val="6"/>
              <w:spacing w:line="390" w:lineRule="exact"/>
              <w:ind w:firstLine="0" w:firstLineChars="0"/>
              <w:jc w:val="center"/>
              <w:rPr>
                <w:rFonts w:hint="eastAsia" w:ascii="等线"/>
                <w:sz w:val="21"/>
                <w:szCs w:val="21"/>
              </w:rPr>
            </w:pPr>
            <w:r>
              <w:rPr>
                <w:rFonts w:hint="eastAsia" w:ascii="宋体" w:hAnsi="宋体"/>
                <w:szCs w:val="22"/>
              </w:rPr>
              <w:t>-</w:t>
            </w:r>
          </w:p>
        </w:tc>
        <w:tc>
          <w:tcPr>
            <w:tcW w:w="992" w:type="dxa"/>
          </w:tcPr>
          <w:p w14:paraId="4450779B">
            <w:pPr>
              <w:pStyle w:val="6"/>
              <w:spacing w:line="390" w:lineRule="exact"/>
              <w:ind w:firstLine="0" w:firstLineChars="0"/>
              <w:jc w:val="center"/>
              <w:rPr>
                <w:rFonts w:hint="eastAsia" w:ascii="等线"/>
                <w:sz w:val="21"/>
                <w:szCs w:val="21"/>
              </w:rPr>
            </w:pPr>
            <w:r>
              <w:rPr>
                <w:rFonts w:hint="eastAsia" w:ascii="宋体" w:hAnsi="宋体"/>
                <w:szCs w:val="22"/>
              </w:rPr>
              <w:t>2018.03.25</w:t>
            </w:r>
          </w:p>
        </w:tc>
        <w:tc>
          <w:tcPr>
            <w:tcW w:w="709" w:type="dxa"/>
          </w:tcPr>
          <w:p w14:paraId="54AFB349">
            <w:pPr>
              <w:pStyle w:val="6"/>
              <w:spacing w:line="320" w:lineRule="exact"/>
              <w:ind w:firstLine="0" w:firstLineChars="0"/>
              <w:jc w:val="center"/>
              <w:rPr>
                <w:rFonts w:hint="eastAsia" w:ascii="等线"/>
                <w:sz w:val="21"/>
                <w:szCs w:val="21"/>
              </w:rPr>
            </w:pPr>
            <w:r>
              <w:rPr>
                <w:rFonts w:hint="eastAsia" w:ascii="宋体" w:hAnsi="宋体"/>
                <w:szCs w:val="22"/>
              </w:rPr>
              <w:t>-</w:t>
            </w:r>
          </w:p>
        </w:tc>
        <w:tc>
          <w:tcPr>
            <w:tcW w:w="1417" w:type="dxa"/>
          </w:tcPr>
          <w:p w14:paraId="6F16586A">
            <w:pPr>
              <w:pStyle w:val="6"/>
              <w:spacing w:line="320" w:lineRule="exact"/>
              <w:ind w:firstLine="0" w:firstLineChars="0"/>
              <w:rPr>
                <w:rFonts w:hint="eastAsia" w:ascii="等线"/>
                <w:sz w:val="21"/>
                <w:szCs w:val="21"/>
              </w:rPr>
            </w:pPr>
            <w:r>
              <w:rPr>
                <w:rFonts w:hint="eastAsia" w:ascii="宋体" w:hAnsi="宋体"/>
                <w:szCs w:val="22"/>
              </w:rPr>
              <w:t>中国便秘联谊会，中国医师协会肛肠分会，中国民族医药学会肛肠分会，中华中医药学会肛肠分会</w:t>
            </w:r>
          </w:p>
        </w:tc>
        <w:tc>
          <w:tcPr>
            <w:tcW w:w="1104" w:type="dxa"/>
          </w:tcPr>
          <w:p w14:paraId="69429224">
            <w:pPr>
              <w:pStyle w:val="6"/>
              <w:spacing w:line="320" w:lineRule="exact"/>
              <w:ind w:firstLine="0" w:firstLineChars="0"/>
              <w:rPr>
                <w:rFonts w:hint="eastAsia" w:ascii="等线"/>
                <w:sz w:val="21"/>
                <w:szCs w:val="21"/>
              </w:rPr>
            </w:pPr>
            <w:r>
              <w:rPr>
                <w:rFonts w:hint="eastAsia" w:ascii="宋体" w:hAnsi="宋体"/>
                <w:szCs w:val="22"/>
              </w:rPr>
              <w:t>Francis Seow-Choen、卜建红、于永铎、王永兵、王绍臣等</w:t>
            </w:r>
          </w:p>
        </w:tc>
        <w:tc>
          <w:tcPr>
            <w:tcW w:w="1071" w:type="dxa"/>
          </w:tcPr>
          <w:p w14:paraId="7456E877">
            <w:pPr>
              <w:pStyle w:val="6"/>
              <w:spacing w:line="390" w:lineRule="exact"/>
              <w:ind w:firstLine="0" w:firstLineChars="0"/>
              <w:jc w:val="center"/>
              <w:rPr>
                <w:rFonts w:hint="eastAsia" w:ascii="等线"/>
                <w:sz w:val="21"/>
                <w:szCs w:val="21"/>
              </w:rPr>
            </w:pPr>
            <w:r>
              <w:rPr>
                <w:rFonts w:hint="eastAsia" w:ascii="宋体" w:hAnsi="宋体"/>
                <w:szCs w:val="22"/>
              </w:rPr>
              <w:t>-</w:t>
            </w:r>
          </w:p>
        </w:tc>
      </w:tr>
    </w:tbl>
    <w:p w14:paraId="419F1527">
      <w:pPr>
        <w:spacing w:line="390" w:lineRule="exact"/>
        <w:outlineLvl w:val="1"/>
        <w:rPr>
          <w:rFonts w:ascii="宋体" w:cs="Times New Roman"/>
          <w:b/>
          <w:color w:val="000000"/>
          <w:sz w:val="28"/>
          <w:szCs w:val="20"/>
        </w:rPr>
      </w:pPr>
    </w:p>
    <w:p w14:paraId="59B9A162">
      <w:pPr>
        <w:widowControl/>
        <w:jc w:val="left"/>
        <w:rPr>
          <w:rFonts w:ascii="宋体" w:cs="Times New Roman"/>
          <w:b/>
          <w:color w:val="000000"/>
          <w:sz w:val="28"/>
          <w:szCs w:val="20"/>
        </w:rPr>
      </w:pPr>
      <w:r>
        <w:rPr>
          <w:rFonts w:ascii="宋体" w:cs="Times New Roman"/>
          <w:b/>
          <w:color w:val="000000"/>
          <w:sz w:val="28"/>
          <w:szCs w:val="20"/>
        </w:rPr>
        <w:br w:type="page"/>
      </w:r>
    </w:p>
    <w:p w14:paraId="358AFFA9">
      <w:pPr>
        <w:spacing w:line="390" w:lineRule="exact"/>
        <w:jc w:val="center"/>
        <w:outlineLvl w:val="1"/>
        <w:rPr>
          <w:rFonts w:ascii="宋体" w:cs="Times New Roman"/>
          <w:b/>
          <w:color w:val="000000"/>
          <w:sz w:val="28"/>
          <w:szCs w:val="20"/>
        </w:rPr>
      </w:pPr>
      <w:r>
        <w:rPr>
          <w:rFonts w:hint="eastAsia" w:ascii="宋体" w:cs="Times New Roman"/>
          <w:b/>
          <w:color w:val="000000"/>
          <w:sz w:val="28"/>
          <w:szCs w:val="20"/>
        </w:rPr>
        <w:t>四、论文专著目录</w:t>
      </w:r>
      <w:r>
        <w:rPr>
          <w:rFonts w:hint="eastAsia" w:ascii="宋体" w:cs="宋体"/>
          <w:szCs w:val="21"/>
        </w:rPr>
        <w:t>（不超过5篇/部，非必填）</w:t>
      </w:r>
    </w:p>
    <w:tbl>
      <w:tblPr>
        <w:tblStyle w:val="10"/>
        <w:tblW w:w="873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2412"/>
        <w:gridCol w:w="688"/>
        <w:gridCol w:w="657"/>
        <w:gridCol w:w="743"/>
        <w:gridCol w:w="786"/>
        <w:gridCol w:w="1379"/>
        <w:gridCol w:w="522"/>
        <w:gridCol w:w="438"/>
        <w:gridCol w:w="599"/>
      </w:tblGrid>
      <w:tr w14:paraId="5FCD83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511" w:type="dxa"/>
            <w:vAlign w:val="center"/>
          </w:tcPr>
          <w:p w14:paraId="3D94A483">
            <w:pPr>
              <w:pStyle w:val="6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序号</w:t>
            </w:r>
          </w:p>
        </w:tc>
        <w:tc>
          <w:tcPr>
            <w:tcW w:w="2412" w:type="dxa"/>
            <w:vAlign w:val="center"/>
          </w:tcPr>
          <w:p w14:paraId="1DCB86F4">
            <w:pPr>
              <w:pStyle w:val="6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论文（专著）</w:t>
            </w:r>
          </w:p>
          <w:p w14:paraId="1324E32F">
            <w:pPr>
              <w:pStyle w:val="6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名称/刊名</w:t>
            </w:r>
          </w:p>
          <w:p w14:paraId="1CE30140">
            <w:pPr>
              <w:pStyle w:val="6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/作者</w:t>
            </w:r>
          </w:p>
        </w:tc>
        <w:tc>
          <w:tcPr>
            <w:tcW w:w="688" w:type="dxa"/>
            <w:vAlign w:val="center"/>
          </w:tcPr>
          <w:p w14:paraId="461C24ED">
            <w:pPr>
              <w:pStyle w:val="6"/>
              <w:adjustRightInd w:val="0"/>
              <w:spacing w:line="280" w:lineRule="exact"/>
              <w:ind w:firstLine="0" w:firstLineChars="0"/>
              <w:jc w:val="center"/>
              <w:outlineLvl w:val="1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年卷页码</w:t>
            </w:r>
          </w:p>
          <w:p w14:paraId="51F29149">
            <w:pPr>
              <w:pStyle w:val="6"/>
              <w:adjustRightInd w:val="0"/>
              <w:spacing w:line="280" w:lineRule="exact"/>
              <w:ind w:firstLine="0" w:firstLineChars="0"/>
              <w:jc w:val="center"/>
              <w:outlineLvl w:val="1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（xx年xx卷</w:t>
            </w:r>
          </w:p>
          <w:p w14:paraId="085C5F21">
            <w:pPr>
              <w:pStyle w:val="6"/>
              <w:adjustRightInd w:val="0"/>
              <w:spacing w:line="280" w:lineRule="exact"/>
              <w:ind w:firstLine="0" w:firstLineChars="0"/>
              <w:jc w:val="center"/>
              <w:outlineLvl w:val="1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xx页）</w:t>
            </w:r>
          </w:p>
        </w:tc>
        <w:tc>
          <w:tcPr>
            <w:tcW w:w="657" w:type="dxa"/>
            <w:vAlign w:val="center"/>
          </w:tcPr>
          <w:p w14:paraId="2BCE2311">
            <w:pPr>
              <w:pStyle w:val="6"/>
              <w:adjustRightInd w:val="0"/>
              <w:spacing w:line="280" w:lineRule="exact"/>
              <w:ind w:firstLine="0" w:firstLineChars="0"/>
              <w:jc w:val="center"/>
              <w:outlineLvl w:val="1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发表时间（年月 日）</w:t>
            </w:r>
          </w:p>
        </w:tc>
        <w:tc>
          <w:tcPr>
            <w:tcW w:w="743" w:type="dxa"/>
            <w:vAlign w:val="center"/>
          </w:tcPr>
          <w:p w14:paraId="05AF7938">
            <w:pPr>
              <w:pStyle w:val="6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通讯作者（含共同）</w:t>
            </w:r>
          </w:p>
        </w:tc>
        <w:tc>
          <w:tcPr>
            <w:tcW w:w="786" w:type="dxa"/>
            <w:vAlign w:val="center"/>
          </w:tcPr>
          <w:p w14:paraId="2E52BCD0">
            <w:pPr>
              <w:pStyle w:val="6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第一作者（含共同）</w:t>
            </w:r>
          </w:p>
        </w:tc>
        <w:tc>
          <w:tcPr>
            <w:tcW w:w="1379" w:type="dxa"/>
            <w:vAlign w:val="center"/>
          </w:tcPr>
          <w:p w14:paraId="5C221BA1">
            <w:pPr>
              <w:pStyle w:val="6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国内作者</w:t>
            </w:r>
          </w:p>
        </w:tc>
        <w:tc>
          <w:tcPr>
            <w:tcW w:w="522" w:type="dxa"/>
            <w:vAlign w:val="center"/>
          </w:tcPr>
          <w:p w14:paraId="49D06E27">
            <w:pPr>
              <w:pStyle w:val="6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他引总次数</w:t>
            </w:r>
          </w:p>
        </w:tc>
        <w:tc>
          <w:tcPr>
            <w:tcW w:w="438" w:type="dxa"/>
            <w:vAlign w:val="center"/>
          </w:tcPr>
          <w:p w14:paraId="66AF079A">
            <w:pPr>
              <w:pStyle w:val="6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检索数据库</w:t>
            </w:r>
          </w:p>
        </w:tc>
        <w:tc>
          <w:tcPr>
            <w:tcW w:w="599" w:type="dxa"/>
            <w:vAlign w:val="center"/>
          </w:tcPr>
          <w:p w14:paraId="62679159">
            <w:pPr>
              <w:pStyle w:val="6"/>
              <w:adjustRightInd w:val="0"/>
              <w:spacing w:line="280" w:lineRule="exact"/>
              <w:ind w:firstLine="0" w:firstLineChars="0"/>
              <w:jc w:val="center"/>
              <w:outlineLvl w:val="1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论文署名单位是否包含国外单位</w:t>
            </w:r>
          </w:p>
        </w:tc>
      </w:tr>
      <w:tr w14:paraId="1568CF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511" w:type="dxa"/>
            <w:vAlign w:val="center"/>
          </w:tcPr>
          <w:p w14:paraId="6DEE261C">
            <w:pPr>
              <w:pStyle w:val="6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1</w:t>
            </w:r>
          </w:p>
        </w:tc>
        <w:tc>
          <w:tcPr>
            <w:tcW w:w="2412" w:type="dxa"/>
            <w:vAlign w:val="center"/>
          </w:tcPr>
          <w:p w14:paraId="39AAD8E6">
            <w:pPr>
              <w:pStyle w:val="6"/>
              <w:adjustRightInd w:val="0"/>
              <w:spacing w:after="50" w:line="300" w:lineRule="exact"/>
              <w:ind w:firstLine="0" w:firstLineChars="0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等线"/>
                <w:sz w:val="21"/>
                <w:szCs w:val="21"/>
              </w:rPr>
              <w:t>便塞通合剂治疗老年性便秘的临床观察/中成药/</w:t>
            </w:r>
            <w:r>
              <w:rPr>
                <w:rFonts w:hint="eastAsia" w:ascii="宋体" w:hAnsi="宋体"/>
                <w:sz w:val="21"/>
                <w:szCs w:val="28"/>
              </w:rPr>
              <w:t>唐学贵，唐健元，吴至久</w:t>
            </w:r>
          </w:p>
        </w:tc>
        <w:tc>
          <w:tcPr>
            <w:tcW w:w="688" w:type="dxa"/>
            <w:vAlign w:val="center"/>
          </w:tcPr>
          <w:p w14:paraId="5C00E58D">
            <w:pPr>
              <w:pStyle w:val="6"/>
              <w:adjustRightInd w:val="0"/>
              <w:spacing w:line="280" w:lineRule="exact"/>
              <w:ind w:firstLine="0" w:firstLineChars="0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ascii="宋体" w:hAnsi="宋体"/>
                <w:sz w:val="21"/>
                <w:szCs w:val="28"/>
              </w:rPr>
              <w:t>2006</w:t>
            </w:r>
            <w:r>
              <w:rPr>
                <w:rFonts w:hint="eastAsia" w:ascii="宋体" w:hAnsi="宋体"/>
                <w:sz w:val="21"/>
                <w:szCs w:val="28"/>
              </w:rPr>
              <w:t>年28卷</w:t>
            </w:r>
            <w:r>
              <w:rPr>
                <w:rFonts w:ascii="宋体" w:hAnsi="宋体"/>
                <w:sz w:val="21"/>
                <w:szCs w:val="28"/>
              </w:rPr>
              <w:t>1767-1769</w:t>
            </w:r>
            <w:r>
              <w:rPr>
                <w:rFonts w:hint="eastAsia" w:ascii="宋体" w:hAnsi="宋体"/>
                <w:sz w:val="21"/>
                <w:szCs w:val="28"/>
              </w:rPr>
              <w:t>页</w:t>
            </w:r>
          </w:p>
        </w:tc>
        <w:tc>
          <w:tcPr>
            <w:tcW w:w="657" w:type="dxa"/>
            <w:vAlign w:val="center"/>
          </w:tcPr>
          <w:p w14:paraId="4F74559C">
            <w:pPr>
              <w:pStyle w:val="6"/>
              <w:adjustRightInd w:val="0"/>
              <w:spacing w:line="280" w:lineRule="exact"/>
              <w:ind w:firstLine="0" w:firstLineChars="0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ascii="宋体" w:hAnsi="宋体"/>
                <w:sz w:val="21"/>
                <w:szCs w:val="28"/>
              </w:rPr>
              <w:t>2006</w:t>
            </w:r>
            <w:r>
              <w:rPr>
                <w:rFonts w:hint="eastAsia" w:ascii="宋体" w:hAnsi="宋体"/>
                <w:sz w:val="21"/>
                <w:szCs w:val="28"/>
              </w:rPr>
              <w:t>.</w:t>
            </w:r>
            <w:r>
              <w:rPr>
                <w:rFonts w:ascii="宋体" w:hAnsi="宋体"/>
                <w:sz w:val="21"/>
                <w:szCs w:val="28"/>
              </w:rPr>
              <w:t>12</w:t>
            </w:r>
            <w:r>
              <w:rPr>
                <w:rFonts w:hint="eastAsia" w:ascii="宋体" w:hAnsi="宋体"/>
                <w:sz w:val="21"/>
                <w:szCs w:val="28"/>
              </w:rPr>
              <w:t>.</w:t>
            </w:r>
            <w:r>
              <w:rPr>
                <w:rFonts w:ascii="宋体" w:hAnsi="宋体"/>
                <w:sz w:val="21"/>
                <w:szCs w:val="28"/>
              </w:rPr>
              <w:t>20</w:t>
            </w:r>
          </w:p>
        </w:tc>
        <w:tc>
          <w:tcPr>
            <w:tcW w:w="743" w:type="dxa"/>
            <w:vAlign w:val="center"/>
          </w:tcPr>
          <w:p w14:paraId="45B6AABB">
            <w:pPr>
              <w:pStyle w:val="6"/>
              <w:adjustRightInd w:val="0"/>
              <w:spacing w:after="50" w:line="300" w:lineRule="exact"/>
              <w:ind w:firstLine="0" w:firstLineChars="0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8"/>
              </w:rPr>
              <w:t>-</w:t>
            </w:r>
          </w:p>
        </w:tc>
        <w:tc>
          <w:tcPr>
            <w:tcW w:w="786" w:type="dxa"/>
            <w:vAlign w:val="center"/>
          </w:tcPr>
          <w:p w14:paraId="36A00FBF">
            <w:pPr>
              <w:pStyle w:val="6"/>
              <w:adjustRightInd w:val="0"/>
              <w:spacing w:after="50" w:line="300" w:lineRule="exact"/>
              <w:ind w:firstLine="0" w:firstLineChars="0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8"/>
              </w:rPr>
              <w:t>唐学贵</w:t>
            </w:r>
          </w:p>
        </w:tc>
        <w:tc>
          <w:tcPr>
            <w:tcW w:w="1379" w:type="dxa"/>
          </w:tcPr>
          <w:p w14:paraId="4FC4D598">
            <w:pPr>
              <w:pStyle w:val="6"/>
              <w:adjustRightInd w:val="0"/>
              <w:spacing w:after="50" w:line="300" w:lineRule="exact"/>
              <w:ind w:firstLine="0" w:firstLineChars="0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8"/>
              </w:rPr>
              <w:t>唐学贵，唐健元，吴至久</w:t>
            </w:r>
          </w:p>
        </w:tc>
        <w:tc>
          <w:tcPr>
            <w:tcW w:w="522" w:type="dxa"/>
            <w:vAlign w:val="center"/>
          </w:tcPr>
          <w:p w14:paraId="4135C1CB">
            <w:pPr>
              <w:pStyle w:val="6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ascii="宋体" w:hAnsi="宋体"/>
                <w:sz w:val="21"/>
                <w:szCs w:val="28"/>
              </w:rPr>
              <w:t>28</w:t>
            </w:r>
          </w:p>
        </w:tc>
        <w:tc>
          <w:tcPr>
            <w:tcW w:w="438" w:type="dxa"/>
            <w:vAlign w:val="center"/>
          </w:tcPr>
          <w:p w14:paraId="1C1AECDB">
            <w:pPr>
              <w:pStyle w:val="6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8"/>
              </w:rPr>
              <w:t>CNKI</w:t>
            </w:r>
          </w:p>
        </w:tc>
        <w:tc>
          <w:tcPr>
            <w:tcW w:w="599" w:type="dxa"/>
          </w:tcPr>
          <w:p w14:paraId="678E79E9">
            <w:pPr>
              <w:pStyle w:val="6"/>
              <w:adjustRightInd w:val="0"/>
              <w:spacing w:line="280" w:lineRule="exact"/>
              <w:ind w:firstLine="0" w:firstLineChars="0"/>
              <w:jc w:val="center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8"/>
              </w:rPr>
              <w:t>否</w:t>
            </w:r>
          </w:p>
        </w:tc>
      </w:tr>
      <w:tr w14:paraId="5988D5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511" w:type="dxa"/>
            <w:vAlign w:val="center"/>
          </w:tcPr>
          <w:p w14:paraId="32907132">
            <w:pPr>
              <w:pStyle w:val="6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2</w:t>
            </w:r>
          </w:p>
        </w:tc>
        <w:tc>
          <w:tcPr>
            <w:tcW w:w="2412" w:type="dxa"/>
            <w:vAlign w:val="center"/>
          </w:tcPr>
          <w:p w14:paraId="4468ACA8">
            <w:pPr>
              <w:pStyle w:val="6"/>
              <w:adjustRightInd w:val="0"/>
              <w:spacing w:after="50" w:line="300" w:lineRule="exact"/>
              <w:ind w:firstLine="0" w:firstLineChars="0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8"/>
              </w:rPr>
              <w:t>枳实导滞丸加减治疗慢传输型便秘热积秘证的临床观察/中国实验方剂学杂志/刘芳,魏先鹏,唐学贵</w:t>
            </w:r>
          </w:p>
        </w:tc>
        <w:tc>
          <w:tcPr>
            <w:tcW w:w="688" w:type="dxa"/>
            <w:vAlign w:val="center"/>
          </w:tcPr>
          <w:p w14:paraId="27E85C0E">
            <w:pPr>
              <w:pStyle w:val="6"/>
              <w:adjustRightInd w:val="0"/>
              <w:spacing w:line="280" w:lineRule="exact"/>
              <w:ind w:firstLine="0" w:firstLineChars="0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8"/>
              </w:rPr>
              <w:t>2020年26卷92-97页</w:t>
            </w:r>
          </w:p>
        </w:tc>
        <w:tc>
          <w:tcPr>
            <w:tcW w:w="657" w:type="dxa"/>
            <w:vAlign w:val="center"/>
          </w:tcPr>
          <w:p w14:paraId="6B255341">
            <w:pPr>
              <w:pStyle w:val="6"/>
              <w:adjustRightInd w:val="0"/>
              <w:spacing w:line="280" w:lineRule="exact"/>
              <w:ind w:firstLine="0" w:firstLineChars="0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8"/>
              </w:rPr>
              <w:t>2019.06.28</w:t>
            </w:r>
          </w:p>
        </w:tc>
        <w:tc>
          <w:tcPr>
            <w:tcW w:w="743" w:type="dxa"/>
            <w:vAlign w:val="center"/>
          </w:tcPr>
          <w:p w14:paraId="7403EA90">
            <w:pPr>
              <w:pStyle w:val="6"/>
              <w:adjustRightInd w:val="0"/>
              <w:spacing w:after="50" w:line="300" w:lineRule="exact"/>
              <w:ind w:firstLine="0" w:firstLineChars="0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8"/>
              </w:rPr>
              <w:t>唐学贵</w:t>
            </w:r>
          </w:p>
        </w:tc>
        <w:tc>
          <w:tcPr>
            <w:tcW w:w="786" w:type="dxa"/>
            <w:vAlign w:val="center"/>
          </w:tcPr>
          <w:p w14:paraId="398E9A2E">
            <w:pPr>
              <w:pStyle w:val="6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8"/>
              </w:rPr>
              <w:t>刘芳</w:t>
            </w:r>
          </w:p>
        </w:tc>
        <w:tc>
          <w:tcPr>
            <w:tcW w:w="1379" w:type="dxa"/>
          </w:tcPr>
          <w:p w14:paraId="0BD42B54">
            <w:pPr>
              <w:pStyle w:val="6"/>
              <w:adjustRightInd w:val="0"/>
              <w:spacing w:after="50" w:line="300" w:lineRule="exact"/>
              <w:ind w:firstLine="0" w:firstLineChars="0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8"/>
              </w:rPr>
              <w:t>刘芳,魏先鹏,唐学贵</w:t>
            </w:r>
          </w:p>
        </w:tc>
        <w:tc>
          <w:tcPr>
            <w:tcW w:w="522" w:type="dxa"/>
            <w:vAlign w:val="center"/>
          </w:tcPr>
          <w:p w14:paraId="49391C77">
            <w:pPr>
              <w:pStyle w:val="6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ascii="宋体" w:hAnsi="宋体"/>
                <w:sz w:val="21"/>
                <w:szCs w:val="28"/>
              </w:rPr>
              <w:t>72</w:t>
            </w:r>
          </w:p>
        </w:tc>
        <w:tc>
          <w:tcPr>
            <w:tcW w:w="438" w:type="dxa"/>
            <w:vAlign w:val="center"/>
          </w:tcPr>
          <w:p w14:paraId="6A4661F0">
            <w:pPr>
              <w:pStyle w:val="6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8"/>
              </w:rPr>
              <w:t>CNKI</w:t>
            </w:r>
          </w:p>
        </w:tc>
        <w:tc>
          <w:tcPr>
            <w:tcW w:w="599" w:type="dxa"/>
          </w:tcPr>
          <w:p w14:paraId="4FBE4931">
            <w:pPr>
              <w:pStyle w:val="6"/>
              <w:adjustRightInd w:val="0"/>
              <w:spacing w:line="280" w:lineRule="exact"/>
              <w:ind w:firstLine="0" w:firstLineChars="0"/>
              <w:jc w:val="center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8"/>
              </w:rPr>
              <w:t>否</w:t>
            </w:r>
          </w:p>
        </w:tc>
      </w:tr>
      <w:tr w14:paraId="50C8C7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11" w:type="dxa"/>
            <w:vAlign w:val="center"/>
          </w:tcPr>
          <w:p w14:paraId="7A7F6508">
            <w:pPr>
              <w:pStyle w:val="6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3</w:t>
            </w:r>
          </w:p>
        </w:tc>
        <w:tc>
          <w:tcPr>
            <w:tcW w:w="2412" w:type="dxa"/>
            <w:vAlign w:val="center"/>
          </w:tcPr>
          <w:p w14:paraId="284BDB47">
            <w:pPr>
              <w:pStyle w:val="6"/>
              <w:adjustRightInd w:val="0"/>
              <w:spacing w:after="50" w:line="300" w:lineRule="exact"/>
              <w:ind w:firstLine="0" w:firstLineChars="0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8"/>
              </w:rPr>
              <w:t>增液汤对慢传输型便秘大鼠结肠AQP9的影响及血清中5-HT的表达变化/中华中医药学刊/马雪巍,刘传佳,唐学贵</w:t>
            </w:r>
          </w:p>
        </w:tc>
        <w:tc>
          <w:tcPr>
            <w:tcW w:w="688" w:type="dxa"/>
            <w:vAlign w:val="center"/>
          </w:tcPr>
          <w:p w14:paraId="330551B3">
            <w:pPr>
              <w:pStyle w:val="6"/>
              <w:adjustRightInd w:val="0"/>
              <w:spacing w:line="280" w:lineRule="exact"/>
              <w:ind w:firstLine="0" w:firstLineChars="0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8"/>
              </w:rPr>
              <w:t>2020年38卷125-129+269页</w:t>
            </w:r>
          </w:p>
        </w:tc>
        <w:tc>
          <w:tcPr>
            <w:tcW w:w="657" w:type="dxa"/>
            <w:vAlign w:val="center"/>
          </w:tcPr>
          <w:p w14:paraId="45CD1E7E">
            <w:pPr>
              <w:pStyle w:val="6"/>
              <w:adjustRightInd w:val="0"/>
              <w:spacing w:line="280" w:lineRule="exact"/>
              <w:ind w:firstLine="0" w:firstLineChars="0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8"/>
              </w:rPr>
              <w:t>2020.04.10</w:t>
            </w:r>
          </w:p>
        </w:tc>
        <w:tc>
          <w:tcPr>
            <w:tcW w:w="743" w:type="dxa"/>
            <w:vAlign w:val="center"/>
          </w:tcPr>
          <w:p w14:paraId="01F74C2D">
            <w:pPr>
              <w:pStyle w:val="6"/>
              <w:adjustRightInd w:val="0"/>
              <w:spacing w:after="50" w:line="300" w:lineRule="exact"/>
              <w:ind w:firstLine="0" w:firstLineChars="0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8"/>
              </w:rPr>
              <w:t>唐学贵</w:t>
            </w:r>
          </w:p>
        </w:tc>
        <w:tc>
          <w:tcPr>
            <w:tcW w:w="786" w:type="dxa"/>
            <w:vAlign w:val="center"/>
          </w:tcPr>
          <w:p w14:paraId="34DC80E0">
            <w:pPr>
              <w:pStyle w:val="6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8"/>
              </w:rPr>
              <w:t>马雪巍</w:t>
            </w:r>
          </w:p>
        </w:tc>
        <w:tc>
          <w:tcPr>
            <w:tcW w:w="1379" w:type="dxa"/>
          </w:tcPr>
          <w:p w14:paraId="272DB7BA">
            <w:pPr>
              <w:pStyle w:val="6"/>
              <w:adjustRightInd w:val="0"/>
              <w:spacing w:after="50" w:line="300" w:lineRule="exact"/>
              <w:ind w:firstLine="0" w:firstLineChars="0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8"/>
              </w:rPr>
              <w:t>马雪巍,刘传佳,唐学贵</w:t>
            </w:r>
          </w:p>
        </w:tc>
        <w:tc>
          <w:tcPr>
            <w:tcW w:w="522" w:type="dxa"/>
            <w:vAlign w:val="center"/>
          </w:tcPr>
          <w:p w14:paraId="66802037">
            <w:pPr>
              <w:pStyle w:val="6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8"/>
              </w:rPr>
              <w:t>43</w:t>
            </w:r>
          </w:p>
        </w:tc>
        <w:tc>
          <w:tcPr>
            <w:tcW w:w="438" w:type="dxa"/>
            <w:vAlign w:val="center"/>
          </w:tcPr>
          <w:p w14:paraId="55C3E846">
            <w:pPr>
              <w:pStyle w:val="6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8"/>
              </w:rPr>
              <w:t>CNKI</w:t>
            </w:r>
          </w:p>
        </w:tc>
        <w:tc>
          <w:tcPr>
            <w:tcW w:w="599" w:type="dxa"/>
          </w:tcPr>
          <w:p w14:paraId="5328B57E">
            <w:pPr>
              <w:pStyle w:val="6"/>
              <w:adjustRightInd w:val="0"/>
              <w:spacing w:line="280" w:lineRule="exact"/>
              <w:ind w:firstLine="0" w:firstLineChars="0"/>
              <w:jc w:val="center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8"/>
              </w:rPr>
              <w:t>否</w:t>
            </w:r>
          </w:p>
        </w:tc>
      </w:tr>
      <w:tr w14:paraId="7194AB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511" w:type="dxa"/>
            <w:vAlign w:val="center"/>
          </w:tcPr>
          <w:p w14:paraId="171CDDA4">
            <w:pPr>
              <w:pStyle w:val="6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4</w:t>
            </w:r>
          </w:p>
        </w:tc>
        <w:tc>
          <w:tcPr>
            <w:tcW w:w="2412" w:type="dxa"/>
            <w:vAlign w:val="center"/>
          </w:tcPr>
          <w:p w14:paraId="496FA269">
            <w:pPr>
              <w:pStyle w:val="6"/>
              <w:adjustRightInd w:val="0"/>
              <w:spacing w:after="50" w:line="300" w:lineRule="exact"/>
              <w:ind w:firstLine="0" w:firstLineChars="0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8"/>
              </w:rPr>
              <w:t>麻仁丸对阿片类药物相关性便秘(OIC)大鼠的治疗作用与机制/中药材/刘芳,唐学贵,王秋晓, 张智彬</w:t>
            </w:r>
          </w:p>
        </w:tc>
        <w:tc>
          <w:tcPr>
            <w:tcW w:w="688" w:type="dxa"/>
            <w:vAlign w:val="center"/>
          </w:tcPr>
          <w:p w14:paraId="5AB67B12">
            <w:pPr>
              <w:rPr>
                <w:rFonts w:hint="eastAsia" w:ascii="Times New Roman" w:hAnsi="仿宋_GB2312" w:cs="Times New Roman"/>
                <w:sz w:val="18"/>
                <w:szCs w:val="18"/>
              </w:rPr>
            </w:pPr>
            <w:r>
              <w:rPr>
                <w:rFonts w:ascii="宋体" w:hAnsi="宋体"/>
                <w:szCs w:val="28"/>
              </w:rPr>
              <w:t>2022</w:t>
            </w:r>
            <w:r>
              <w:rPr>
                <w:rFonts w:hint="eastAsia" w:ascii="宋体" w:hAnsi="宋体"/>
                <w:szCs w:val="28"/>
              </w:rPr>
              <w:t>年</w:t>
            </w:r>
            <w:r>
              <w:rPr>
                <w:rFonts w:ascii="宋体" w:hAnsi="宋体"/>
                <w:szCs w:val="28"/>
              </w:rPr>
              <w:t>45</w:t>
            </w:r>
            <w:r>
              <w:rPr>
                <w:rFonts w:hint="eastAsia" w:ascii="宋体" w:hAnsi="宋体"/>
                <w:szCs w:val="28"/>
              </w:rPr>
              <w:t>卷</w:t>
            </w:r>
            <w:r>
              <w:rPr>
                <w:rFonts w:ascii="宋体" w:hAnsi="宋体"/>
                <w:szCs w:val="28"/>
              </w:rPr>
              <w:t>437-442</w:t>
            </w:r>
            <w:r>
              <w:rPr>
                <w:rFonts w:hint="eastAsia" w:ascii="宋体" w:hAnsi="宋体"/>
                <w:szCs w:val="28"/>
              </w:rPr>
              <w:t>页</w:t>
            </w:r>
          </w:p>
        </w:tc>
        <w:tc>
          <w:tcPr>
            <w:tcW w:w="657" w:type="dxa"/>
            <w:vAlign w:val="center"/>
          </w:tcPr>
          <w:p w14:paraId="259C5515">
            <w:pPr>
              <w:pStyle w:val="6"/>
              <w:adjustRightInd w:val="0"/>
              <w:spacing w:line="280" w:lineRule="exact"/>
              <w:ind w:firstLine="0" w:firstLineChars="0"/>
              <w:jc w:val="center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ascii="宋体" w:hAnsi="宋体"/>
                <w:sz w:val="21"/>
                <w:szCs w:val="28"/>
              </w:rPr>
              <w:t>2022</w:t>
            </w:r>
            <w:r>
              <w:rPr>
                <w:rFonts w:hint="eastAsia" w:ascii="宋体" w:hAnsi="宋体"/>
                <w:sz w:val="21"/>
                <w:szCs w:val="28"/>
              </w:rPr>
              <w:t>.</w:t>
            </w:r>
            <w:r>
              <w:rPr>
                <w:rFonts w:ascii="宋体" w:hAnsi="宋体"/>
                <w:sz w:val="21"/>
                <w:szCs w:val="28"/>
              </w:rPr>
              <w:t>04</w:t>
            </w:r>
            <w:r>
              <w:rPr>
                <w:rFonts w:hint="eastAsia" w:ascii="宋体" w:hAnsi="宋体"/>
                <w:sz w:val="21"/>
                <w:szCs w:val="28"/>
              </w:rPr>
              <w:t>.</w:t>
            </w:r>
            <w:r>
              <w:rPr>
                <w:rFonts w:ascii="宋体" w:hAnsi="宋体"/>
                <w:sz w:val="21"/>
                <w:szCs w:val="28"/>
              </w:rPr>
              <w:t>26</w:t>
            </w:r>
          </w:p>
        </w:tc>
        <w:tc>
          <w:tcPr>
            <w:tcW w:w="743" w:type="dxa"/>
            <w:vAlign w:val="center"/>
          </w:tcPr>
          <w:p w14:paraId="7978BD8C">
            <w:pPr>
              <w:pStyle w:val="6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8"/>
              </w:rPr>
              <w:t>唐学贵</w:t>
            </w:r>
          </w:p>
        </w:tc>
        <w:tc>
          <w:tcPr>
            <w:tcW w:w="786" w:type="dxa"/>
            <w:vAlign w:val="center"/>
          </w:tcPr>
          <w:p w14:paraId="280CA989">
            <w:pPr>
              <w:pStyle w:val="6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8"/>
              </w:rPr>
              <w:t>刘芳</w:t>
            </w:r>
          </w:p>
        </w:tc>
        <w:tc>
          <w:tcPr>
            <w:tcW w:w="1379" w:type="dxa"/>
          </w:tcPr>
          <w:p w14:paraId="08D0A20C">
            <w:pPr>
              <w:pStyle w:val="6"/>
              <w:adjustRightInd w:val="0"/>
              <w:spacing w:after="50" w:line="300" w:lineRule="exact"/>
              <w:ind w:firstLine="0" w:firstLineChars="0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8"/>
              </w:rPr>
              <w:t>刘芳,唐学贵,王秋晓, 张智彬</w:t>
            </w:r>
          </w:p>
        </w:tc>
        <w:tc>
          <w:tcPr>
            <w:tcW w:w="522" w:type="dxa"/>
            <w:vAlign w:val="center"/>
          </w:tcPr>
          <w:p w14:paraId="46E55F74">
            <w:pPr>
              <w:pStyle w:val="6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ascii="宋体" w:hAnsi="宋体"/>
                <w:sz w:val="21"/>
                <w:szCs w:val="28"/>
              </w:rPr>
              <w:t>7</w:t>
            </w:r>
          </w:p>
        </w:tc>
        <w:tc>
          <w:tcPr>
            <w:tcW w:w="438" w:type="dxa"/>
            <w:vAlign w:val="center"/>
          </w:tcPr>
          <w:p w14:paraId="688BCEB6">
            <w:pPr>
              <w:pStyle w:val="6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8"/>
              </w:rPr>
              <w:t>CNKI</w:t>
            </w:r>
          </w:p>
        </w:tc>
        <w:tc>
          <w:tcPr>
            <w:tcW w:w="599" w:type="dxa"/>
          </w:tcPr>
          <w:p w14:paraId="568619B2">
            <w:pPr>
              <w:pStyle w:val="6"/>
              <w:adjustRightInd w:val="0"/>
              <w:spacing w:line="280" w:lineRule="exact"/>
              <w:ind w:firstLine="0" w:firstLineChars="0"/>
              <w:jc w:val="center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8"/>
              </w:rPr>
              <w:t>否</w:t>
            </w:r>
          </w:p>
        </w:tc>
      </w:tr>
      <w:tr w14:paraId="2E8648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511" w:type="dxa"/>
            <w:vAlign w:val="center"/>
          </w:tcPr>
          <w:p w14:paraId="21601C2C">
            <w:pPr>
              <w:pStyle w:val="6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eastAsia" w:ascii="宋体" w:hAnsi="宋体"/>
                <w:color w:val="000000"/>
                <w:sz w:val="21"/>
                <w:szCs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8"/>
              </w:rPr>
              <w:t>5</w:t>
            </w:r>
          </w:p>
        </w:tc>
        <w:tc>
          <w:tcPr>
            <w:tcW w:w="2412" w:type="dxa"/>
            <w:vAlign w:val="center"/>
          </w:tcPr>
          <w:p w14:paraId="42897E68">
            <w:pPr>
              <w:pStyle w:val="6"/>
              <w:adjustRightInd w:val="0"/>
              <w:spacing w:after="50" w:line="300" w:lineRule="exact"/>
              <w:ind w:firstLine="0" w:firstLineChars="0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ascii="宋体" w:hAnsi="宋体"/>
                <w:sz w:val="21"/>
                <w:szCs w:val="28"/>
              </w:rPr>
              <w:t>Effects of Maren Pills on the Intestinal Microflora and Short-Chain Fatty Acid Profile in Drug-Induced Slow Transit Constipation Model Rats</w:t>
            </w:r>
            <w:r>
              <w:rPr>
                <w:rFonts w:hint="eastAsia" w:ascii="宋体" w:hAnsi="宋体"/>
                <w:sz w:val="21"/>
                <w:szCs w:val="28"/>
              </w:rPr>
              <w:t>/</w:t>
            </w:r>
            <w:r>
              <w:rPr>
                <w:rFonts w:ascii="宋体" w:hAnsi="宋体"/>
                <w:sz w:val="21"/>
                <w:szCs w:val="28"/>
              </w:rPr>
              <w:t>Frontiers in Pharmacology</w:t>
            </w:r>
            <w:r>
              <w:rPr>
                <w:rFonts w:hint="eastAsia" w:ascii="宋体" w:hAnsi="宋体"/>
                <w:sz w:val="21"/>
                <w:szCs w:val="28"/>
              </w:rPr>
              <w:t>/</w:t>
            </w:r>
            <w:r>
              <w:rPr>
                <w:rFonts w:ascii="宋体" w:hAnsi="宋体"/>
                <w:sz w:val="21"/>
                <w:szCs w:val="28"/>
              </w:rPr>
              <w:t>Zhan Y, Wen Y, Du LJ, Wang XX, Tang SY, Kong PF, Huang WG, Tang XG</w:t>
            </w:r>
          </w:p>
        </w:tc>
        <w:tc>
          <w:tcPr>
            <w:tcW w:w="688" w:type="dxa"/>
            <w:vAlign w:val="center"/>
          </w:tcPr>
          <w:p w14:paraId="27B70826">
            <w:pPr>
              <w:pStyle w:val="6"/>
              <w:adjustRightInd w:val="0"/>
              <w:spacing w:line="280" w:lineRule="exact"/>
              <w:ind w:firstLine="0" w:firstLineChars="0"/>
              <w:jc w:val="center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8"/>
              </w:rPr>
              <w:t>2022年13卷</w:t>
            </w:r>
          </w:p>
        </w:tc>
        <w:tc>
          <w:tcPr>
            <w:tcW w:w="657" w:type="dxa"/>
            <w:vAlign w:val="center"/>
          </w:tcPr>
          <w:p w14:paraId="373BB5DF">
            <w:pPr>
              <w:pStyle w:val="6"/>
              <w:adjustRightInd w:val="0"/>
              <w:spacing w:line="280" w:lineRule="exact"/>
              <w:ind w:firstLine="0" w:firstLineChars="0"/>
              <w:jc w:val="center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8"/>
              </w:rPr>
              <w:t>2022.04.12</w:t>
            </w:r>
          </w:p>
        </w:tc>
        <w:tc>
          <w:tcPr>
            <w:tcW w:w="743" w:type="dxa"/>
            <w:vAlign w:val="center"/>
          </w:tcPr>
          <w:p w14:paraId="092E03B5">
            <w:pPr>
              <w:pStyle w:val="6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ascii="宋体" w:hAnsi="宋体"/>
                <w:sz w:val="21"/>
                <w:szCs w:val="28"/>
              </w:rPr>
              <w:t>Tang XG</w:t>
            </w:r>
          </w:p>
        </w:tc>
        <w:tc>
          <w:tcPr>
            <w:tcW w:w="786" w:type="dxa"/>
            <w:vAlign w:val="center"/>
          </w:tcPr>
          <w:p w14:paraId="736CE1A2">
            <w:pPr>
              <w:pStyle w:val="6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8"/>
              </w:rPr>
              <w:t>Zhan Y</w:t>
            </w:r>
          </w:p>
        </w:tc>
        <w:tc>
          <w:tcPr>
            <w:tcW w:w="1379" w:type="dxa"/>
          </w:tcPr>
          <w:p w14:paraId="56FBCF4A">
            <w:pPr>
              <w:pStyle w:val="6"/>
              <w:adjustRightInd w:val="0"/>
              <w:spacing w:after="50" w:line="300" w:lineRule="exact"/>
              <w:ind w:firstLine="0" w:firstLineChars="0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ascii="宋体" w:hAnsi="宋体"/>
                <w:sz w:val="21"/>
                <w:szCs w:val="28"/>
              </w:rPr>
              <w:t>Zhan Y, Wen Y, Du LJ, Wang XX, Tang SY, Kong PF, Huang WG, Tang XG</w:t>
            </w:r>
          </w:p>
        </w:tc>
        <w:tc>
          <w:tcPr>
            <w:tcW w:w="522" w:type="dxa"/>
            <w:vAlign w:val="center"/>
          </w:tcPr>
          <w:p w14:paraId="2FB0D92C">
            <w:pPr>
              <w:pStyle w:val="6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8"/>
              </w:rPr>
              <w:t>18</w:t>
            </w:r>
          </w:p>
        </w:tc>
        <w:tc>
          <w:tcPr>
            <w:tcW w:w="438" w:type="dxa"/>
            <w:vAlign w:val="center"/>
          </w:tcPr>
          <w:p w14:paraId="33F630FC">
            <w:pPr>
              <w:pStyle w:val="6"/>
              <w:adjustRightInd w:val="0"/>
              <w:spacing w:after="50" w:line="300" w:lineRule="exact"/>
              <w:ind w:firstLine="0" w:firstLineChars="0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ascii="宋体" w:hAnsi="宋体"/>
                <w:sz w:val="21"/>
                <w:szCs w:val="28"/>
              </w:rPr>
              <w:t>Web of Science</w:t>
            </w:r>
          </w:p>
        </w:tc>
        <w:tc>
          <w:tcPr>
            <w:tcW w:w="599" w:type="dxa"/>
          </w:tcPr>
          <w:p w14:paraId="2D96E650">
            <w:pPr>
              <w:pStyle w:val="6"/>
              <w:adjustRightInd w:val="0"/>
              <w:spacing w:line="280" w:lineRule="exact"/>
              <w:ind w:firstLine="0" w:firstLineChars="0"/>
              <w:jc w:val="center"/>
              <w:outlineLvl w:val="1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8"/>
              </w:rPr>
              <w:t>否</w:t>
            </w:r>
          </w:p>
        </w:tc>
      </w:tr>
    </w:tbl>
    <w:p w14:paraId="1433ACF0"/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30A459-4C68-4AE7-95BD-2C4CDB407C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BFD7D7E5-48FA-4A3C-BF79-FAEB097B60D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6BE4A1E3-A368-4F66-9828-4FAEADFCA44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7CB56A8-DF3B-4759-9552-B2C97A4A2F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3209268"/>
      <w:docPartList>
        <w:docPartGallery w:val="Quick Parts"/>
      </w:docPartList>
    </w:sdtPr>
    <w:sdtContent>
      <w:p w14:paraId="1176D63F">
        <w:pPr>
          <w:pStyle w:val="8"/>
          <w:jc w:val="center"/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8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7BD7EF66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Y2ZkNmIwZDE2ZmY0MDExZDJlOGM5MTA2MTY4ZjIifQ=="/>
  </w:docVars>
  <w:rsids>
    <w:rsidRoot w:val="00544DEB"/>
    <w:rsid w:val="00012AB2"/>
    <w:rsid w:val="000246FF"/>
    <w:rsid w:val="0003145A"/>
    <w:rsid w:val="000428E4"/>
    <w:rsid w:val="000871B5"/>
    <w:rsid w:val="00095D3D"/>
    <w:rsid w:val="00096751"/>
    <w:rsid w:val="000D6389"/>
    <w:rsid w:val="000F2D2F"/>
    <w:rsid w:val="00102596"/>
    <w:rsid w:val="00106FEE"/>
    <w:rsid w:val="00110D52"/>
    <w:rsid w:val="00111E2A"/>
    <w:rsid w:val="00121820"/>
    <w:rsid w:val="0012584A"/>
    <w:rsid w:val="00126018"/>
    <w:rsid w:val="00126C33"/>
    <w:rsid w:val="0014565E"/>
    <w:rsid w:val="00157C2B"/>
    <w:rsid w:val="001613F6"/>
    <w:rsid w:val="00181C98"/>
    <w:rsid w:val="00183E96"/>
    <w:rsid w:val="00191820"/>
    <w:rsid w:val="001B58E9"/>
    <w:rsid w:val="001C22FA"/>
    <w:rsid w:val="001D036F"/>
    <w:rsid w:val="001D3E07"/>
    <w:rsid w:val="00207760"/>
    <w:rsid w:val="0021718B"/>
    <w:rsid w:val="00220885"/>
    <w:rsid w:val="002324D2"/>
    <w:rsid w:val="0024102D"/>
    <w:rsid w:val="0025342C"/>
    <w:rsid w:val="002742EC"/>
    <w:rsid w:val="00295A6A"/>
    <w:rsid w:val="002971F1"/>
    <w:rsid w:val="002A1D64"/>
    <w:rsid w:val="002A7091"/>
    <w:rsid w:val="002B1928"/>
    <w:rsid w:val="002C00B4"/>
    <w:rsid w:val="002E7C83"/>
    <w:rsid w:val="002F0B16"/>
    <w:rsid w:val="003339D1"/>
    <w:rsid w:val="003445B1"/>
    <w:rsid w:val="00345573"/>
    <w:rsid w:val="003560E0"/>
    <w:rsid w:val="00356A17"/>
    <w:rsid w:val="00363562"/>
    <w:rsid w:val="00364535"/>
    <w:rsid w:val="00394293"/>
    <w:rsid w:val="003965EA"/>
    <w:rsid w:val="003A0D5F"/>
    <w:rsid w:val="003C1796"/>
    <w:rsid w:val="003E42E3"/>
    <w:rsid w:val="004057AB"/>
    <w:rsid w:val="00413E4B"/>
    <w:rsid w:val="0042146E"/>
    <w:rsid w:val="004339C9"/>
    <w:rsid w:val="00433D25"/>
    <w:rsid w:val="00434DD0"/>
    <w:rsid w:val="00436BAC"/>
    <w:rsid w:val="00467101"/>
    <w:rsid w:val="0047638E"/>
    <w:rsid w:val="00481DDA"/>
    <w:rsid w:val="00485B4F"/>
    <w:rsid w:val="004930DF"/>
    <w:rsid w:val="00494D1C"/>
    <w:rsid w:val="004A5E73"/>
    <w:rsid w:val="004C59EE"/>
    <w:rsid w:val="004C625E"/>
    <w:rsid w:val="004D60B5"/>
    <w:rsid w:val="004D62D0"/>
    <w:rsid w:val="004D6E7E"/>
    <w:rsid w:val="004D6FB1"/>
    <w:rsid w:val="004F086F"/>
    <w:rsid w:val="0050200F"/>
    <w:rsid w:val="005061FF"/>
    <w:rsid w:val="00513BDC"/>
    <w:rsid w:val="005277CE"/>
    <w:rsid w:val="00544DEB"/>
    <w:rsid w:val="00546132"/>
    <w:rsid w:val="00554B54"/>
    <w:rsid w:val="00556789"/>
    <w:rsid w:val="005620D7"/>
    <w:rsid w:val="00566633"/>
    <w:rsid w:val="00567406"/>
    <w:rsid w:val="00572BEE"/>
    <w:rsid w:val="00577A11"/>
    <w:rsid w:val="0058206C"/>
    <w:rsid w:val="00582D28"/>
    <w:rsid w:val="00583F2B"/>
    <w:rsid w:val="005A1931"/>
    <w:rsid w:val="005A3763"/>
    <w:rsid w:val="005A3765"/>
    <w:rsid w:val="005C48CF"/>
    <w:rsid w:val="005D276B"/>
    <w:rsid w:val="005D37EA"/>
    <w:rsid w:val="005E1BEE"/>
    <w:rsid w:val="005E623C"/>
    <w:rsid w:val="005F7072"/>
    <w:rsid w:val="00601085"/>
    <w:rsid w:val="00615A90"/>
    <w:rsid w:val="00625171"/>
    <w:rsid w:val="00625358"/>
    <w:rsid w:val="006472AB"/>
    <w:rsid w:val="00653B0C"/>
    <w:rsid w:val="0066461D"/>
    <w:rsid w:val="00665878"/>
    <w:rsid w:val="00690AD7"/>
    <w:rsid w:val="00692267"/>
    <w:rsid w:val="006A0E3E"/>
    <w:rsid w:val="006A7D22"/>
    <w:rsid w:val="006B3B48"/>
    <w:rsid w:val="006B4E00"/>
    <w:rsid w:val="006D3EB0"/>
    <w:rsid w:val="006D59D2"/>
    <w:rsid w:val="006E43D8"/>
    <w:rsid w:val="006F52F9"/>
    <w:rsid w:val="007054C9"/>
    <w:rsid w:val="00710087"/>
    <w:rsid w:val="00716BA5"/>
    <w:rsid w:val="00723829"/>
    <w:rsid w:val="00723B05"/>
    <w:rsid w:val="00736E89"/>
    <w:rsid w:val="0074600A"/>
    <w:rsid w:val="007523D4"/>
    <w:rsid w:val="007571C1"/>
    <w:rsid w:val="00780347"/>
    <w:rsid w:val="0078190B"/>
    <w:rsid w:val="00790BCE"/>
    <w:rsid w:val="00794E0E"/>
    <w:rsid w:val="00795B0A"/>
    <w:rsid w:val="007B203D"/>
    <w:rsid w:val="007D4887"/>
    <w:rsid w:val="007F00E0"/>
    <w:rsid w:val="00802CB6"/>
    <w:rsid w:val="008310B6"/>
    <w:rsid w:val="00831BB6"/>
    <w:rsid w:val="0085552C"/>
    <w:rsid w:val="00883866"/>
    <w:rsid w:val="00896596"/>
    <w:rsid w:val="008A287F"/>
    <w:rsid w:val="008A3C4F"/>
    <w:rsid w:val="008B1982"/>
    <w:rsid w:val="008B69B9"/>
    <w:rsid w:val="008C72B3"/>
    <w:rsid w:val="008D37D4"/>
    <w:rsid w:val="008E46F7"/>
    <w:rsid w:val="008F4B8D"/>
    <w:rsid w:val="008F4C47"/>
    <w:rsid w:val="0091189B"/>
    <w:rsid w:val="009439C0"/>
    <w:rsid w:val="0096158C"/>
    <w:rsid w:val="0097174E"/>
    <w:rsid w:val="009A4C56"/>
    <w:rsid w:val="009B0585"/>
    <w:rsid w:val="009B25AF"/>
    <w:rsid w:val="009B36DF"/>
    <w:rsid w:val="009B4E46"/>
    <w:rsid w:val="009B695E"/>
    <w:rsid w:val="009E706A"/>
    <w:rsid w:val="009F0072"/>
    <w:rsid w:val="009F3778"/>
    <w:rsid w:val="00A035D9"/>
    <w:rsid w:val="00A2676E"/>
    <w:rsid w:val="00A327D3"/>
    <w:rsid w:val="00A46821"/>
    <w:rsid w:val="00A46E75"/>
    <w:rsid w:val="00A549B6"/>
    <w:rsid w:val="00A73442"/>
    <w:rsid w:val="00A73BA1"/>
    <w:rsid w:val="00A93E3A"/>
    <w:rsid w:val="00A94424"/>
    <w:rsid w:val="00AB2112"/>
    <w:rsid w:val="00AB6AEB"/>
    <w:rsid w:val="00AE2822"/>
    <w:rsid w:val="00AE64F7"/>
    <w:rsid w:val="00AF17C7"/>
    <w:rsid w:val="00B05EB6"/>
    <w:rsid w:val="00B132B8"/>
    <w:rsid w:val="00B33025"/>
    <w:rsid w:val="00B35D0D"/>
    <w:rsid w:val="00B37FBF"/>
    <w:rsid w:val="00B453B3"/>
    <w:rsid w:val="00B456AC"/>
    <w:rsid w:val="00B4652E"/>
    <w:rsid w:val="00B54C96"/>
    <w:rsid w:val="00B62C2D"/>
    <w:rsid w:val="00B80069"/>
    <w:rsid w:val="00BA3C09"/>
    <w:rsid w:val="00BD7209"/>
    <w:rsid w:val="00BE36F2"/>
    <w:rsid w:val="00BF1E28"/>
    <w:rsid w:val="00C04473"/>
    <w:rsid w:val="00C23C32"/>
    <w:rsid w:val="00C244FD"/>
    <w:rsid w:val="00C26DEF"/>
    <w:rsid w:val="00C27B03"/>
    <w:rsid w:val="00C32F6F"/>
    <w:rsid w:val="00C34F18"/>
    <w:rsid w:val="00C415A1"/>
    <w:rsid w:val="00C57DDE"/>
    <w:rsid w:val="00C952FA"/>
    <w:rsid w:val="00C96114"/>
    <w:rsid w:val="00CA411C"/>
    <w:rsid w:val="00CB1626"/>
    <w:rsid w:val="00CB3F05"/>
    <w:rsid w:val="00CC1ECE"/>
    <w:rsid w:val="00CD571A"/>
    <w:rsid w:val="00CE2853"/>
    <w:rsid w:val="00CE306F"/>
    <w:rsid w:val="00CE3B98"/>
    <w:rsid w:val="00CF1FC0"/>
    <w:rsid w:val="00D13DA8"/>
    <w:rsid w:val="00D15036"/>
    <w:rsid w:val="00D23063"/>
    <w:rsid w:val="00D47818"/>
    <w:rsid w:val="00D5294D"/>
    <w:rsid w:val="00D6683C"/>
    <w:rsid w:val="00D73138"/>
    <w:rsid w:val="00D834C4"/>
    <w:rsid w:val="00DA455E"/>
    <w:rsid w:val="00DE1E59"/>
    <w:rsid w:val="00DE3555"/>
    <w:rsid w:val="00DF5483"/>
    <w:rsid w:val="00DF651A"/>
    <w:rsid w:val="00DF73FE"/>
    <w:rsid w:val="00E21CEA"/>
    <w:rsid w:val="00E24456"/>
    <w:rsid w:val="00E44AE7"/>
    <w:rsid w:val="00E51392"/>
    <w:rsid w:val="00E5300B"/>
    <w:rsid w:val="00E5353E"/>
    <w:rsid w:val="00E55BA3"/>
    <w:rsid w:val="00E9409E"/>
    <w:rsid w:val="00E96AFB"/>
    <w:rsid w:val="00EC1986"/>
    <w:rsid w:val="00EC5735"/>
    <w:rsid w:val="00ED1141"/>
    <w:rsid w:val="00EE6F58"/>
    <w:rsid w:val="00EF2DD0"/>
    <w:rsid w:val="00EF3660"/>
    <w:rsid w:val="00EF7E06"/>
    <w:rsid w:val="00F04F9B"/>
    <w:rsid w:val="00F05D79"/>
    <w:rsid w:val="00F10A85"/>
    <w:rsid w:val="00F14989"/>
    <w:rsid w:val="00F35AA7"/>
    <w:rsid w:val="00F36A92"/>
    <w:rsid w:val="00F51B2C"/>
    <w:rsid w:val="00F5768E"/>
    <w:rsid w:val="00F73AD0"/>
    <w:rsid w:val="00F7765D"/>
    <w:rsid w:val="00F85B6A"/>
    <w:rsid w:val="00F909A2"/>
    <w:rsid w:val="00F9570D"/>
    <w:rsid w:val="00FA031F"/>
    <w:rsid w:val="00FC0B70"/>
    <w:rsid w:val="00FC618E"/>
    <w:rsid w:val="00FE4DCB"/>
    <w:rsid w:val="035937A7"/>
    <w:rsid w:val="074A3B33"/>
    <w:rsid w:val="0AB1211B"/>
    <w:rsid w:val="13022378"/>
    <w:rsid w:val="13C81FA8"/>
    <w:rsid w:val="18351C95"/>
    <w:rsid w:val="1CA97177"/>
    <w:rsid w:val="21ED13A9"/>
    <w:rsid w:val="22BB1507"/>
    <w:rsid w:val="28734684"/>
    <w:rsid w:val="28F40ABE"/>
    <w:rsid w:val="298E490D"/>
    <w:rsid w:val="29A224B5"/>
    <w:rsid w:val="2BFB14C8"/>
    <w:rsid w:val="2F8F075D"/>
    <w:rsid w:val="349F4C0E"/>
    <w:rsid w:val="3CB66F99"/>
    <w:rsid w:val="3E100F36"/>
    <w:rsid w:val="3FDE0159"/>
    <w:rsid w:val="40877C73"/>
    <w:rsid w:val="47183234"/>
    <w:rsid w:val="47A17854"/>
    <w:rsid w:val="4B6760EF"/>
    <w:rsid w:val="4BE827D2"/>
    <w:rsid w:val="55486565"/>
    <w:rsid w:val="5B055CDE"/>
    <w:rsid w:val="5CD821BC"/>
    <w:rsid w:val="6101496A"/>
    <w:rsid w:val="67A5382C"/>
    <w:rsid w:val="6B5E5F82"/>
    <w:rsid w:val="716A4F20"/>
    <w:rsid w:val="755366E7"/>
    <w:rsid w:val="7D7FC30A"/>
    <w:rsid w:val="7F7B6EB5"/>
    <w:rsid w:val="B5DB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8"/>
    <w:qFormat/>
    <w:uiPriority w:val="0"/>
    <w:pPr>
      <w:spacing w:after="120" w:line="460" w:lineRule="exact"/>
      <w:ind w:firstLine="1044" w:firstLineChars="200"/>
    </w:pPr>
    <w:rPr>
      <w:rFonts w:ascii="Times New Roman" w:hAnsi="Times New Roman" w:cs="Times New Roman"/>
      <w:kern w:val="0"/>
      <w:sz w:val="20"/>
      <w:szCs w:val="20"/>
    </w:rPr>
  </w:style>
  <w:style w:type="paragraph" w:styleId="6">
    <w:name w:val="Plain Text"/>
    <w:basedOn w:val="1"/>
    <w:link w:val="16"/>
    <w:qFormat/>
    <w:uiPriority w:val="99"/>
    <w:pPr>
      <w:spacing w:line="360" w:lineRule="auto"/>
      <w:ind w:firstLine="200" w:firstLineChars="200"/>
    </w:pPr>
    <w:rPr>
      <w:rFonts w:ascii="仿宋_GB2312" w:hAnsi="仿宋_GB2312" w:cs="Times New Roman"/>
      <w:sz w:val="24"/>
      <w:szCs w:val="20"/>
    </w:rPr>
  </w:style>
  <w:style w:type="paragraph" w:styleId="7">
    <w:name w:val="Balloon Text"/>
    <w:basedOn w:val="1"/>
    <w:link w:val="1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Emphasis"/>
    <w:basedOn w:val="11"/>
    <w:qFormat/>
    <w:uiPriority w:val="0"/>
    <w:rPr>
      <w:i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_Style 8"/>
    <w:next w:val="1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_GB2312" w:hAnsi="仿宋_GB2312" w:eastAsia="宋体" w:cs="Times New Roman"/>
      <w:kern w:val="2"/>
      <w:sz w:val="24"/>
      <w:lang w:val="en-US" w:eastAsia="zh-CN" w:bidi="ar-SA"/>
    </w:rPr>
  </w:style>
  <w:style w:type="character" w:customStyle="1" w:styleId="15">
    <w:name w:val="批注框文本 字符"/>
    <w:basedOn w:val="11"/>
    <w:link w:val="7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16">
    <w:name w:val="纯文本 字符"/>
    <w:link w:val="6"/>
    <w:qFormat/>
    <w:uiPriority w:val="99"/>
    <w:rPr>
      <w:rFonts w:ascii="仿宋_GB2312" w:hAnsi="仿宋_GB2312"/>
      <w:kern w:val="2"/>
      <w:sz w:val="24"/>
    </w:rPr>
  </w:style>
  <w:style w:type="character" w:customStyle="1" w:styleId="17">
    <w:name w:val="reftitle1"/>
    <w:qFormat/>
    <w:uiPriority w:val="99"/>
    <w:rPr>
      <w:b/>
      <w:bCs/>
      <w:color w:val="auto"/>
      <w:sz w:val="13"/>
      <w:szCs w:val="13"/>
      <w:u w:val="none"/>
    </w:rPr>
  </w:style>
  <w:style w:type="character" w:customStyle="1" w:styleId="18">
    <w:name w:val="正文文本 字符"/>
    <w:basedOn w:val="11"/>
    <w:link w:val="5"/>
    <w:qFormat/>
    <w:uiPriority w:val="0"/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Times New Roman" w:hAnsi="Times New Roman" w:cs="Times New Roman"/>
      <w:szCs w:val="20"/>
    </w:rPr>
  </w:style>
  <w:style w:type="character" w:customStyle="1" w:styleId="20">
    <w:name w:val="纯文本 字符1"/>
    <w:qFormat/>
    <w:uiPriority w:val="99"/>
    <w:rPr>
      <w:rFonts w:ascii="仿宋_GB2312" w:hAnsi="等线" w:eastAsia="等线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2BA56-59D2-41C4-845A-26A3FA6FDF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6</Pages>
  <Words>2659</Words>
  <Characters>3281</Characters>
  <Lines>24</Lines>
  <Paragraphs>7</Paragraphs>
  <TotalTime>3</TotalTime>
  <ScaleCrop>false</ScaleCrop>
  <LinksUpToDate>false</LinksUpToDate>
  <CharactersWithSpaces>3348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2020-06-03T11:10:00Z</dcterms:created>
  <dc:creator>WRGHO</dc:creator>
  <cp:lastModifiedBy>yzx124578</cp:lastModifiedBy>
  <cp:lastPrinted>2024-11-18T07:51:00Z</cp:lastPrinted>
  <dcterms:modified xsi:type="dcterms:W3CDTF">2024-11-25T07:56:41Z</dcterms:modified>
  <cp:revision>298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F5C5505387294AA99C8704FD2ED8F205_13</vt:lpwstr>
  </property>
</Properties>
</file>