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szCs w:val="36"/>
        </w:rPr>
      </w:pPr>
      <w:r>
        <w:rPr>
          <w:rFonts w:hint="eastAsia" w:eastAsia="宋体"/>
          <w:b/>
          <w:sz w:val="36"/>
          <w:szCs w:val="36"/>
        </w:rPr>
        <w:t>川北医学院</w:t>
      </w:r>
      <w:r>
        <w:rPr>
          <w:rFonts w:hint="eastAsia"/>
          <w:b/>
          <w:sz w:val="36"/>
          <w:szCs w:val="36"/>
        </w:rPr>
        <w:t>医学影像学院</w:t>
      </w:r>
    </w:p>
    <w:p>
      <w:pPr>
        <w:jc w:val="center"/>
        <w:rPr>
          <w:b/>
          <w:sz w:val="36"/>
          <w:szCs w:val="36"/>
        </w:rPr>
      </w:pPr>
      <w:r>
        <w:rPr>
          <w:rFonts w:hint="eastAsia"/>
          <w:b/>
          <w:sz w:val="36"/>
          <w:szCs w:val="36"/>
          <w:lang w:eastAsia="zh-CN"/>
        </w:rPr>
        <w:t>生物医学工程</w:t>
      </w:r>
      <w:r>
        <w:rPr>
          <w:rFonts w:hint="eastAsia"/>
          <w:b/>
          <w:sz w:val="36"/>
          <w:szCs w:val="36"/>
        </w:rPr>
        <w:t>转专业（转入）工作细则</w:t>
      </w:r>
    </w:p>
    <w:p>
      <w:pPr>
        <w:pStyle w:val="15"/>
        <w:widowControl w:val="0"/>
        <w:spacing w:before="0" w:beforeAutospacing="0" w:after="0" w:afterAutospacing="0" w:line="360" w:lineRule="auto"/>
        <w:ind w:firstLine="480" w:firstLineChars="200"/>
        <w:jc w:val="both"/>
        <w:rPr>
          <w:rFonts w:cs="宋体"/>
        </w:rPr>
      </w:pPr>
      <w:r>
        <w:rPr>
          <w:rFonts w:cs="宋体"/>
        </w:rPr>
        <w:t>根据</w:t>
      </w:r>
      <w:r>
        <w:rPr>
          <w:rFonts w:hint="eastAsia" w:cs="宋体"/>
        </w:rPr>
        <w:t>川北医</w:t>
      </w:r>
      <w:r>
        <w:rPr>
          <w:rFonts w:hint="eastAsia" w:cs="宋体"/>
          <w:color w:val="000000" w:themeColor="text1"/>
        </w:rPr>
        <w:t>学院文件</w:t>
      </w:r>
      <w:r>
        <w:rPr>
          <w:rFonts w:cs="宋体"/>
          <w:color w:val="000000" w:themeColor="text1"/>
        </w:rPr>
        <w:t>《201</w:t>
      </w:r>
      <w:r>
        <w:rPr>
          <w:rFonts w:hint="eastAsia" w:cs="宋体"/>
          <w:color w:val="000000" w:themeColor="text1"/>
        </w:rPr>
        <w:t>9级本科学生转专业工作实施方案</w:t>
      </w:r>
      <w:r>
        <w:rPr>
          <w:rFonts w:cs="宋体"/>
          <w:color w:val="000000" w:themeColor="text1"/>
        </w:rPr>
        <w:t>》文件要求，</w:t>
      </w:r>
      <w:r>
        <w:rPr>
          <w:rFonts w:cs="宋体"/>
        </w:rPr>
        <w:t>为确保</w:t>
      </w:r>
      <w:r>
        <w:rPr>
          <w:rFonts w:hint="eastAsia" w:cs="宋体"/>
        </w:rPr>
        <w:t>2</w:t>
      </w:r>
      <w:r>
        <w:rPr>
          <w:rFonts w:cs="宋体"/>
        </w:rPr>
        <w:t>0</w:t>
      </w:r>
      <w:r>
        <w:rPr>
          <w:rFonts w:hint="eastAsia" w:cs="宋体"/>
        </w:rPr>
        <w:t>19级本科学生转专业</w:t>
      </w:r>
      <w:r>
        <w:rPr>
          <w:rFonts w:cs="宋体"/>
        </w:rPr>
        <w:t>工作顺利进行，本着公平、公正、公开原则，制定</w:t>
      </w:r>
      <w:r>
        <w:rPr>
          <w:rFonts w:hint="eastAsia" w:cs="宋体"/>
          <w:lang w:eastAsia="zh-CN"/>
        </w:rPr>
        <w:t>生物医学工程</w:t>
      </w:r>
      <w:r>
        <w:rPr>
          <w:rFonts w:hint="eastAsia" w:cs="宋体"/>
        </w:rPr>
        <w:t>专业转入</w:t>
      </w:r>
      <w:r>
        <w:rPr>
          <w:rFonts w:cs="宋体"/>
        </w:rPr>
        <w:t>工作细则如下。</w:t>
      </w:r>
    </w:p>
    <w:p>
      <w:pPr>
        <w:pStyle w:val="45"/>
        <w:numPr>
          <w:ilvl w:val="0"/>
          <w:numId w:val="1"/>
        </w:numPr>
        <w:shd w:val="clear" w:color="auto" w:fill="FFFFFF"/>
        <w:spacing w:after="0" w:line="480" w:lineRule="atLeast"/>
        <w:ind w:firstLineChars="0"/>
        <w:rPr>
          <w:rFonts w:ascii="微软雅黑" w:hAnsi="微软雅黑" w:eastAsia="微软雅黑" w:cs="宋体"/>
          <w:b/>
          <w:bCs/>
          <w:color w:val="333333"/>
          <w:sz w:val="21"/>
          <w:szCs w:val="21"/>
        </w:rPr>
      </w:pPr>
      <w:r>
        <w:rPr>
          <w:rFonts w:hint="eastAsia" w:ascii="微软雅黑" w:hAnsi="微软雅黑" w:eastAsia="微软雅黑" w:cs="宋体"/>
          <w:b/>
          <w:bCs/>
          <w:color w:val="333333"/>
          <w:sz w:val="21"/>
          <w:szCs w:val="21"/>
        </w:rPr>
        <w:t>总体要求</w:t>
      </w:r>
    </w:p>
    <w:p>
      <w:pPr>
        <w:shd w:val="clear" w:color="auto" w:fill="FFFFFF"/>
        <w:spacing w:after="0" w:line="480" w:lineRule="atLeast"/>
        <w:ind w:firstLine="420" w:firstLineChars="200"/>
        <w:rPr>
          <w:rFonts w:ascii="微软雅黑" w:hAnsi="微软雅黑" w:eastAsia="微软雅黑" w:cs="宋体"/>
          <w:color w:val="333333"/>
          <w:sz w:val="21"/>
          <w:szCs w:val="21"/>
        </w:rPr>
      </w:pPr>
      <w:r>
        <w:rPr>
          <w:rFonts w:hint="eastAsia" w:ascii="微软雅黑" w:hAnsi="微软雅黑" w:eastAsia="微软雅黑" w:cs="宋体"/>
          <w:color w:val="333333"/>
          <w:sz w:val="21"/>
          <w:szCs w:val="21"/>
        </w:rPr>
        <w:t>坚持“自愿申请，择优选拔，公平，公正，公开”的集体决策的原则，杜绝一切徇私舞弊，弄虚作假行为，确保转专业有序完成。</w:t>
      </w:r>
    </w:p>
    <w:p>
      <w:pPr>
        <w:shd w:val="clear" w:color="auto" w:fill="FFFFFF"/>
        <w:spacing w:after="0" w:line="480" w:lineRule="atLeast"/>
        <w:rPr>
          <w:rFonts w:ascii="微软雅黑" w:hAnsi="微软雅黑" w:eastAsia="微软雅黑" w:cs="宋体"/>
          <w:color w:val="333333"/>
          <w:sz w:val="21"/>
          <w:szCs w:val="21"/>
        </w:rPr>
      </w:pPr>
      <w:r>
        <w:rPr>
          <w:rFonts w:hint="eastAsia" w:ascii="微软雅黑" w:hAnsi="微软雅黑" w:eastAsia="微软雅黑" w:cs="宋体"/>
          <w:b/>
          <w:bCs/>
          <w:color w:val="333333"/>
          <w:sz w:val="21"/>
          <w:szCs w:val="21"/>
        </w:rPr>
        <w:t>二、组织管理</w:t>
      </w:r>
    </w:p>
    <w:p>
      <w:pPr>
        <w:shd w:val="clear" w:color="auto" w:fill="FFFFFF"/>
        <w:spacing w:after="0" w:line="480" w:lineRule="atLeast"/>
        <w:ind w:firstLine="420"/>
        <w:rPr>
          <w:rFonts w:ascii="微软雅黑" w:hAnsi="微软雅黑" w:eastAsia="微软雅黑" w:cs="宋体"/>
          <w:color w:val="333333"/>
          <w:sz w:val="21"/>
          <w:szCs w:val="21"/>
        </w:rPr>
      </w:pPr>
      <w:r>
        <w:rPr>
          <w:rFonts w:hint="eastAsia" w:ascii="微软雅黑" w:hAnsi="微软雅黑" w:eastAsia="微软雅黑" w:cs="宋体"/>
          <w:color w:val="333333"/>
          <w:sz w:val="21"/>
          <w:szCs w:val="21"/>
        </w:rPr>
        <w:t>成立</w:t>
      </w:r>
      <w:r>
        <w:rPr>
          <w:rFonts w:hint="eastAsia" w:ascii="微软雅黑" w:hAnsi="微软雅黑" w:eastAsia="微软雅黑" w:cs="宋体"/>
          <w:color w:val="333333"/>
          <w:sz w:val="21"/>
          <w:szCs w:val="21"/>
          <w:lang w:eastAsia="zh-CN"/>
        </w:rPr>
        <w:t>生物医学工程</w:t>
      </w:r>
      <w:r>
        <w:rPr>
          <w:rFonts w:hint="eastAsia" w:ascii="微软雅黑" w:hAnsi="微软雅黑" w:eastAsia="微软雅黑" w:cs="宋体"/>
          <w:color w:val="333333"/>
          <w:sz w:val="21"/>
          <w:szCs w:val="21"/>
        </w:rPr>
        <w:t>转专业面试工作小组，由专业组组长及高级职称或高年资骨干教师5人组成。面试工作小组负责</w:t>
      </w:r>
      <w:r>
        <w:rPr>
          <w:rFonts w:hint="eastAsia" w:ascii="微软雅黑" w:hAnsi="微软雅黑" w:eastAsia="微软雅黑" w:cs="宋体"/>
          <w:color w:val="333333"/>
          <w:sz w:val="21"/>
          <w:szCs w:val="21"/>
          <w:lang w:eastAsia="zh-CN"/>
        </w:rPr>
        <w:t>生物医学工程</w:t>
      </w:r>
      <w:r>
        <w:rPr>
          <w:rFonts w:hint="eastAsia" w:ascii="微软雅黑" w:hAnsi="微软雅黑" w:eastAsia="微软雅黑" w:cs="宋体"/>
          <w:color w:val="333333"/>
          <w:sz w:val="21"/>
          <w:szCs w:val="21"/>
        </w:rPr>
        <w:t>转专业（转入）相关工作，制定具体方案并组织实施，对相关人员进行政策、纪律、规则及程序等方面的教育和培训，组织对学生的考核，提出拟录取学生名单。</w:t>
      </w:r>
    </w:p>
    <w:p>
      <w:pPr>
        <w:shd w:val="clear" w:color="auto" w:fill="FFFFFF"/>
        <w:spacing w:after="0" w:line="480" w:lineRule="atLeast"/>
        <w:ind w:firstLine="420"/>
        <w:rPr>
          <w:rFonts w:ascii="微软雅黑" w:hAnsi="微软雅黑" w:eastAsia="微软雅黑" w:cs="宋体"/>
          <w:color w:val="333333"/>
          <w:sz w:val="21"/>
          <w:szCs w:val="21"/>
        </w:rPr>
      </w:pPr>
      <w:r>
        <w:rPr>
          <w:rFonts w:hint="eastAsia" w:ascii="微软雅黑" w:hAnsi="微软雅黑" w:eastAsia="微软雅黑" w:cs="宋体"/>
          <w:color w:val="333333"/>
          <w:sz w:val="21"/>
          <w:szCs w:val="21"/>
        </w:rPr>
        <w:t>面试工作小组设秘书1-</w:t>
      </w:r>
      <w:r>
        <w:rPr>
          <w:rFonts w:ascii="微软雅黑" w:hAnsi="微软雅黑" w:eastAsia="微软雅黑" w:cs="宋体"/>
          <w:color w:val="333333"/>
          <w:sz w:val="21"/>
          <w:szCs w:val="21"/>
        </w:rPr>
        <w:t>2</w:t>
      </w:r>
      <w:r>
        <w:rPr>
          <w:rFonts w:hint="eastAsia" w:ascii="微软雅黑" w:hAnsi="微软雅黑" w:eastAsia="微软雅黑" w:cs="宋体"/>
          <w:color w:val="333333"/>
          <w:sz w:val="21"/>
          <w:szCs w:val="21"/>
        </w:rPr>
        <w:t>名。全程记录考核过程，核算面试成绩，做到转专业工作有序进行。</w:t>
      </w:r>
    </w:p>
    <w:p>
      <w:pPr>
        <w:pStyle w:val="15"/>
        <w:widowControl w:val="0"/>
        <w:spacing w:before="0" w:beforeAutospacing="0" w:after="0" w:afterAutospacing="0"/>
        <w:jc w:val="both"/>
        <w:rPr>
          <w:rFonts w:cs="宋体"/>
          <w:b/>
        </w:rPr>
      </w:pPr>
      <w:r>
        <w:rPr>
          <w:rFonts w:hint="eastAsia" w:ascii="微软雅黑" w:hAnsi="微软雅黑" w:eastAsia="微软雅黑" w:cs="宋体"/>
          <w:b/>
          <w:bCs/>
          <w:color w:val="333333"/>
          <w:sz w:val="21"/>
          <w:szCs w:val="21"/>
        </w:rPr>
        <w:t>三、考核实施办法</w:t>
      </w:r>
    </w:p>
    <w:p>
      <w:pPr>
        <w:pStyle w:val="15"/>
        <w:widowControl w:val="0"/>
        <w:numPr>
          <w:ilvl w:val="0"/>
          <w:numId w:val="2"/>
        </w:numPr>
        <w:spacing w:before="0" w:beforeAutospacing="0" w:after="0" w:afterAutospacing="0" w:line="360" w:lineRule="auto"/>
        <w:ind w:firstLine="420" w:firstLineChars="200"/>
        <w:jc w:val="both"/>
        <w:rPr>
          <w:rFonts w:ascii="微软雅黑" w:hAnsi="微软雅黑" w:eastAsia="微软雅黑" w:cs="宋体"/>
          <w:color w:val="333333"/>
          <w:sz w:val="21"/>
          <w:szCs w:val="21"/>
        </w:rPr>
      </w:pPr>
      <w:r>
        <w:rPr>
          <w:rFonts w:hint="eastAsia" w:ascii="微软雅黑" w:hAnsi="微软雅黑" w:eastAsia="微软雅黑" w:cs="宋体"/>
          <w:color w:val="333333"/>
          <w:sz w:val="21"/>
          <w:szCs w:val="21"/>
        </w:rPr>
        <w:t>考核方式：网络面试。主要考察学生的心理健康素质、转专业动机、综合应变能力和专业相关的人文常识。面试小组成员按评分标准对每位面试学生独立打分并提交。</w:t>
      </w:r>
    </w:p>
    <w:p>
      <w:pPr>
        <w:pStyle w:val="15"/>
        <w:widowControl w:val="0"/>
        <w:numPr>
          <w:ilvl w:val="0"/>
          <w:numId w:val="2"/>
        </w:numPr>
        <w:spacing w:before="0" w:beforeAutospacing="0" w:after="0" w:afterAutospacing="0" w:line="360" w:lineRule="auto"/>
        <w:ind w:firstLine="420" w:firstLineChars="200"/>
        <w:jc w:val="both"/>
        <w:rPr>
          <w:rFonts w:ascii="微软雅黑" w:hAnsi="微软雅黑" w:eastAsia="微软雅黑" w:cs="宋体"/>
          <w:color w:val="333333"/>
          <w:sz w:val="21"/>
          <w:szCs w:val="21"/>
        </w:rPr>
      </w:pPr>
      <w:r>
        <w:rPr>
          <w:rFonts w:hint="eastAsia" w:ascii="微软雅黑" w:hAnsi="微软雅黑" w:eastAsia="微软雅黑" w:cs="宋体"/>
          <w:color w:val="333333"/>
          <w:sz w:val="21"/>
          <w:szCs w:val="21"/>
        </w:rPr>
        <w:t>面试时间：拟转入学生自行拍取视频发至指定邮箱，视频时间5-10分钟。</w:t>
      </w:r>
    </w:p>
    <w:p>
      <w:pPr>
        <w:pStyle w:val="15"/>
        <w:widowControl w:val="0"/>
        <w:numPr>
          <w:ilvl w:val="0"/>
          <w:numId w:val="2"/>
        </w:numPr>
        <w:spacing w:before="0" w:beforeAutospacing="0" w:after="0" w:afterAutospacing="0" w:line="360" w:lineRule="auto"/>
        <w:ind w:firstLine="420" w:firstLineChars="200"/>
        <w:jc w:val="both"/>
        <w:rPr>
          <w:rFonts w:ascii="微软雅黑" w:hAnsi="微软雅黑" w:eastAsia="微软雅黑" w:cs="宋体"/>
          <w:color w:val="333333"/>
          <w:sz w:val="21"/>
          <w:szCs w:val="21"/>
        </w:rPr>
      </w:pPr>
      <w:r>
        <w:rPr>
          <w:rFonts w:hint="eastAsia" w:ascii="微软雅黑" w:hAnsi="微软雅黑" w:eastAsia="微软雅黑" w:cs="宋体"/>
          <w:color w:val="333333"/>
          <w:sz w:val="21"/>
          <w:szCs w:val="21"/>
        </w:rPr>
        <w:t>考核内容：（1）学生做简短自我介绍。（2）转专业目的和意义。（3）对所转专业的认识和了解。（4）对大学生涯的规划。（5）举止仪表。</w:t>
      </w:r>
    </w:p>
    <w:p>
      <w:pPr>
        <w:pStyle w:val="15"/>
        <w:widowControl w:val="0"/>
        <w:numPr>
          <w:ilvl w:val="0"/>
          <w:numId w:val="2"/>
        </w:numPr>
        <w:spacing w:before="0" w:beforeAutospacing="0" w:after="0" w:afterAutospacing="0" w:line="360" w:lineRule="auto"/>
        <w:ind w:firstLine="420" w:firstLineChars="200"/>
        <w:jc w:val="both"/>
      </w:pPr>
      <w:r>
        <w:rPr>
          <w:rFonts w:hint="eastAsia" w:ascii="微软雅黑" w:hAnsi="微软雅黑" w:eastAsia="微软雅黑" w:cs="宋体"/>
          <w:color w:val="333333"/>
          <w:sz w:val="21"/>
          <w:szCs w:val="21"/>
        </w:rPr>
        <w:t>参与面试工作人员与学院签订保密协议。</w:t>
      </w:r>
    </w:p>
    <w:p>
      <w:pPr>
        <w:pStyle w:val="15"/>
        <w:widowControl w:val="0"/>
        <w:numPr>
          <w:ilvl w:val="0"/>
          <w:numId w:val="2"/>
        </w:numPr>
        <w:spacing w:before="0" w:beforeAutospacing="0" w:after="0" w:afterAutospacing="0" w:line="360" w:lineRule="auto"/>
        <w:ind w:firstLine="420" w:firstLineChars="200"/>
        <w:jc w:val="both"/>
      </w:pPr>
      <w:r>
        <w:rPr>
          <w:rFonts w:hint="eastAsia" w:ascii="微软雅黑" w:hAnsi="微软雅黑" w:eastAsia="微软雅黑" w:cs="宋体"/>
          <w:color w:val="333333"/>
          <w:sz w:val="21"/>
          <w:szCs w:val="21"/>
        </w:rPr>
        <w:t>面试流程：根据上述考核内容，2020年2月29日18:00点前拟转专业学生自行录取一段面试视频，视频内容须包含但不限于上述5点考核内容，以MP4格式（命名方式-姓名XXX2019级拟转入</w:t>
      </w:r>
      <w:r>
        <w:rPr>
          <w:rFonts w:hint="eastAsia" w:ascii="微软雅黑" w:hAnsi="微软雅黑" w:eastAsia="微软雅黑" w:cs="宋体"/>
          <w:color w:val="333333"/>
          <w:sz w:val="21"/>
          <w:szCs w:val="21"/>
          <w:lang w:eastAsia="zh-CN"/>
        </w:rPr>
        <w:t>生物医学工程</w:t>
      </w:r>
      <w:r>
        <w:rPr>
          <w:rFonts w:hint="eastAsia" w:ascii="微软雅黑" w:hAnsi="微软雅黑" w:eastAsia="微软雅黑" w:cs="宋体"/>
          <w:color w:val="333333"/>
          <w:sz w:val="21"/>
          <w:szCs w:val="21"/>
        </w:rPr>
        <w:t>面试视频）发至医学影像学院教务科工作人员邮箱（yxyxxxjwk@126.com），教务科将视频分发给面试工作小组秘书，秘书再分发给转专业工作小组成员，各成员分别观看视频并独立打分，小组成员将各自电子签名于评分表中确认，完成后将最终评分表发给秘书，秘书汇总后发至教务科。</w:t>
      </w:r>
    </w:p>
    <w:p>
      <w:pPr>
        <w:pStyle w:val="15"/>
        <w:widowControl w:val="0"/>
        <w:numPr>
          <w:ilvl w:val="0"/>
          <w:numId w:val="2"/>
        </w:numPr>
        <w:spacing w:before="0" w:beforeAutospacing="0" w:after="0" w:afterAutospacing="0" w:line="360" w:lineRule="auto"/>
        <w:ind w:firstLine="420" w:firstLineChars="200"/>
        <w:jc w:val="both"/>
      </w:pPr>
      <w:r>
        <w:rPr>
          <w:rFonts w:hint="eastAsia" w:ascii="微软雅黑" w:hAnsi="微软雅黑" w:eastAsia="微软雅黑" w:cs="宋体"/>
          <w:color w:val="333333"/>
          <w:sz w:val="21"/>
          <w:szCs w:val="21"/>
        </w:rPr>
        <w:t>面试小组成员于2020年3月1日18点前将评分表发至秘书邮箱，秘书统计汇总。</w:t>
      </w:r>
    </w:p>
    <w:p>
      <w:pPr>
        <w:snapToGrid w:val="0"/>
        <w:spacing w:line="360" w:lineRule="auto"/>
        <w:rPr>
          <w:b/>
          <w:sz w:val="24"/>
        </w:rPr>
      </w:pPr>
      <w:r>
        <w:rPr>
          <w:rFonts w:hint="eastAsia" w:ascii="微软雅黑" w:hAnsi="微软雅黑" w:eastAsia="微软雅黑" w:cs="宋体"/>
          <w:b/>
          <w:bCs/>
          <w:color w:val="333333"/>
          <w:sz w:val="21"/>
          <w:szCs w:val="21"/>
        </w:rPr>
        <w:t>四、成绩：</w:t>
      </w:r>
      <w:r>
        <w:rPr>
          <w:rFonts w:hint="eastAsia" w:ascii="微软雅黑" w:hAnsi="微软雅黑" w:eastAsia="微软雅黑" w:cs="宋体"/>
          <w:color w:val="333333"/>
          <w:sz w:val="21"/>
          <w:szCs w:val="21"/>
        </w:rPr>
        <w:t>学生转专业最终成绩由医学影像学院根据每生面试成绩和学校相关规定，核算总成绩并集中公示。</w:t>
      </w:r>
    </w:p>
    <w:p>
      <w:pPr>
        <w:snapToGrid w:val="0"/>
        <w:spacing w:line="360" w:lineRule="auto"/>
        <w:rPr>
          <w:b/>
          <w:bCs/>
          <w:sz w:val="24"/>
        </w:rPr>
      </w:pPr>
      <w:r>
        <w:rPr>
          <w:rFonts w:hint="eastAsia"/>
          <w:b/>
          <w:bCs/>
          <w:sz w:val="24"/>
        </w:rPr>
        <w:t>未尽事宜由医学影像学院转专业</w:t>
      </w:r>
      <w:r>
        <w:rPr>
          <w:rFonts w:hint="eastAsia" w:eastAsia="宋体"/>
          <w:b/>
          <w:bCs/>
          <w:sz w:val="24"/>
        </w:rPr>
        <w:t>工作</w:t>
      </w:r>
      <w:r>
        <w:rPr>
          <w:rFonts w:hint="eastAsia"/>
          <w:b/>
          <w:bCs/>
          <w:sz w:val="24"/>
        </w:rPr>
        <w:t>小组负责解释。</w:t>
      </w:r>
    </w:p>
    <w:p>
      <w:pPr>
        <w:spacing w:line="360" w:lineRule="auto"/>
        <w:ind w:left="420"/>
        <w:jc w:val="right"/>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rFonts w:hint="eastAsia"/>
          <w:sz w:val="24"/>
        </w:rPr>
        <w:t>医学影像学院</w:t>
      </w:r>
      <w:r>
        <w:rPr>
          <w:rFonts w:hint="eastAsia"/>
          <w:sz w:val="24"/>
          <w:lang w:eastAsia="zh-CN"/>
        </w:rPr>
        <w:t>生物医学工程</w:t>
      </w:r>
      <w:r>
        <w:rPr>
          <w:rFonts w:hint="eastAsia"/>
          <w:sz w:val="24"/>
        </w:rPr>
        <w:t>专</w:t>
      </w:r>
      <w:bookmarkStart w:id="0" w:name="_GoBack"/>
      <w:bookmarkEnd w:id="0"/>
      <w:r>
        <w:rPr>
          <w:rFonts w:hint="eastAsia"/>
          <w:sz w:val="24"/>
        </w:rPr>
        <w:t>业</w:t>
      </w:r>
    </w:p>
    <w:p>
      <w:pPr>
        <w:snapToGrid w:val="0"/>
        <w:spacing w:line="360" w:lineRule="auto"/>
        <w:ind w:left="420"/>
        <w:rPr>
          <w:sz w:val="24"/>
        </w:rPr>
      </w:pPr>
      <w:r>
        <w:rPr>
          <w:rFonts w:hint="eastAsia"/>
          <w:sz w:val="24"/>
        </w:rPr>
        <w:t>　　　　　　　　　　　　　　　　　　　　　　　</w:t>
      </w:r>
      <w:r>
        <w:rPr>
          <w:sz w:val="24"/>
        </w:rPr>
        <w:t>20</w:t>
      </w:r>
      <w:r>
        <w:rPr>
          <w:rFonts w:hint="eastAsia"/>
          <w:sz w:val="24"/>
        </w:rPr>
        <w:t>20年2月</w:t>
      </w:r>
      <w:r>
        <w:rPr>
          <w:rFonts w:hint="eastAsia"/>
          <w:sz w:val="24"/>
          <w:lang w:val="en-US" w:eastAsia="zh-CN"/>
        </w:rPr>
        <w:t>22</w:t>
      </w:r>
      <w:r>
        <w:rPr>
          <w:rFonts w:hint="eastAsia"/>
          <w:sz w:val="24"/>
        </w:rPr>
        <w:t>日</w:t>
      </w:r>
    </w:p>
    <w:p>
      <w:pPr>
        <w:snapToGrid w:val="0"/>
        <w:spacing w:line="360" w:lineRule="auto"/>
        <w:ind w:firstLine="240" w:firstLineChars="100"/>
        <w:rPr>
          <w:sz w:val="24"/>
        </w:rPr>
      </w:pPr>
    </w:p>
    <w:p>
      <w:pPr>
        <w:pStyle w:val="15"/>
        <w:widowControl w:val="0"/>
        <w:spacing w:before="0" w:beforeAutospacing="0" w:after="0" w:afterAutospacing="0" w:line="360" w:lineRule="auto"/>
        <w:ind w:firstLine="420" w:firstLineChars="200"/>
        <w:jc w:val="both"/>
        <w:rPr>
          <w:rFonts w:ascii="微软雅黑" w:hAnsi="微软雅黑" w:eastAsia="微软雅黑" w:cs="宋体"/>
          <w:color w:val="333333"/>
          <w:sz w:val="21"/>
          <w:szCs w:val="21"/>
        </w:rPr>
      </w:pPr>
    </w:p>
    <w:p>
      <w:pPr>
        <w:jc w:val="center"/>
        <w:rPr>
          <w:b/>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Light">
    <w:altName w:val="宋体"/>
    <w:panose1 w:val="00000000000000000000"/>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FC90BC"/>
    <w:multiLevelType w:val="singleLevel"/>
    <w:tmpl w:val="F6FC90BC"/>
    <w:lvl w:ilvl="0" w:tentative="0">
      <w:start w:val="1"/>
      <w:numFmt w:val="decimal"/>
      <w:lvlText w:val="%1."/>
      <w:lvlJc w:val="left"/>
      <w:pPr>
        <w:tabs>
          <w:tab w:val="left" w:pos="312"/>
        </w:tabs>
      </w:pPr>
    </w:lvl>
  </w:abstractNum>
  <w:abstractNum w:abstractNumId="1">
    <w:nsid w:val="54D95D19"/>
    <w:multiLevelType w:val="multilevel"/>
    <w:tmpl w:val="54D95D19"/>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Y_MEDREF_DOCUID" w:val="{1450D372-0E41-45B9-AE4B-7EF7363A9F34}"/>
    <w:docVar w:name="KY_MEDREF_VERSION" w:val="3"/>
  </w:docVars>
  <w:rsids>
    <w:rsidRoot w:val="00301C27"/>
    <w:rsid w:val="00106DD0"/>
    <w:rsid w:val="00131C20"/>
    <w:rsid w:val="001A02FD"/>
    <w:rsid w:val="002371D4"/>
    <w:rsid w:val="0026139F"/>
    <w:rsid w:val="002801A3"/>
    <w:rsid w:val="00291A58"/>
    <w:rsid w:val="002B5E45"/>
    <w:rsid w:val="002C77AF"/>
    <w:rsid w:val="00301C27"/>
    <w:rsid w:val="00337B48"/>
    <w:rsid w:val="003B303E"/>
    <w:rsid w:val="00400D30"/>
    <w:rsid w:val="00521E93"/>
    <w:rsid w:val="005B4836"/>
    <w:rsid w:val="005C1636"/>
    <w:rsid w:val="00652055"/>
    <w:rsid w:val="00687CC3"/>
    <w:rsid w:val="00740877"/>
    <w:rsid w:val="007413C6"/>
    <w:rsid w:val="00774C3D"/>
    <w:rsid w:val="007A6E06"/>
    <w:rsid w:val="007D4E63"/>
    <w:rsid w:val="007F2E02"/>
    <w:rsid w:val="0087514A"/>
    <w:rsid w:val="00944349"/>
    <w:rsid w:val="00947ADC"/>
    <w:rsid w:val="009679CB"/>
    <w:rsid w:val="009C3A36"/>
    <w:rsid w:val="009F18DA"/>
    <w:rsid w:val="00A25042"/>
    <w:rsid w:val="00A419EF"/>
    <w:rsid w:val="00A80694"/>
    <w:rsid w:val="00A8200E"/>
    <w:rsid w:val="00B00ED8"/>
    <w:rsid w:val="00B52D24"/>
    <w:rsid w:val="00B57663"/>
    <w:rsid w:val="00C16C58"/>
    <w:rsid w:val="00C254AF"/>
    <w:rsid w:val="00C2705A"/>
    <w:rsid w:val="00C3243C"/>
    <w:rsid w:val="00C46DB5"/>
    <w:rsid w:val="00C57743"/>
    <w:rsid w:val="00CD1680"/>
    <w:rsid w:val="00D06686"/>
    <w:rsid w:val="00D37C20"/>
    <w:rsid w:val="00D976CF"/>
    <w:rsid w:val="00E21D96"/>
    <w:rsid w:val="00EE41D0"/>
    <w:rsid w:val="00FE4E4C"/>
    <w:rsid w:val="00FF73FE"/>
    <w:rsid w:val="01CD574E"/>
    <w:rsid w:val="050F5EC5"/>
    <w:rsid w:val="0AD607EF"/>
    <w:rsid w:val="0F660980"/>
    <w:rsid w:val="10462495"/>
    <w:rsid w:val="116F0AA1"/>
    <w:rsid w:val="11DA25FB"/>
    <w:rsid w:val="12AC604F"/>
    <w:rsid w:val="141B1BCE"/>
    <w:rsid w:val="178F2937"/>
    <w:rsid w:val="17C94444"/>
    <w:rsid w:val="20D14E18"/>
    <w:rsid w:val="261F75F7"/>
    <w:rsid w:val="26B5085F"/>
    <w:rsid w:val="277D2E8A"/>
    <w:rsid w:val="2874035B"/>
    <w:rsid w:val="29B769A1"/>
    <w:rsid w:val="2A090543"/>
    <w:rsid w:val="2E062FAF"/>
    <w:rsid w:val="2EDD023E"/>
    <w:rsid w:val="2FB04C22"/>
    <w:rsid w:val="33A21EDA"/>
    <w:rsid w:val="33DF5C39"/>
    <w:rsid w:val="370C0FF4"/>
    <w:rsid w:val="398330B4"/>
    <w:rsid w:val="3A5F076F"/>
    <w:rsid w:val="3AFD3AFE"/>
    <w:rsid w:val="3E15174D"/>
    <w:rsid w:val="3EBC32F1"/>
    <w:rsid w:val="427D74B6"/>
    <w:rsid w:val="428B6658"/>
    <w:rsid w:val="42CF7682"/>
    <w:rsid w:val="46106BC6"/>
    <w:rsid w:val="46A20B69"/>
    <w:rsid w:val="46DF40F4"/>
    <w:rsid w:val="48841AFE"/>
    <w:rsid w:val="4981401B"/>
    <w:rsid w:val="4E007F41"/>
    <w:rsid w:val="4FFC0E18"/>
    <w:rsid w:val="51230E92"/>
    <w:rsid w:val="51BE7E35"/>
    <w:rsid w:val="53B60A5C"/>
    <w:rsid w:val="54054D41"/>
    <w:rsid w:val="566279CB"/>
    <w:rsid w:val="56F96B6A"/>
    <w:rsid w:val="596717A5"/>
    <w:rsid w:val="59B00F5B"/>
    <w:rsid w:val="59E00145"/>
    <w:rsid w:val="5C843C79"/>
    <w:rsid w:val="5D092B89"/>
    <w:rsid w:val="5F522342"/>
    <w:rsid w:val="6194014B"/>
    <w:rsid w:val="622E513E"/>
    <w:rsid w:val="62D97340"/>
    <w:rsid w:val="62E75371"/>
    <w:rsid w:val="647D6C3C"/>
    <w:rsid w:val="65DD09AD"/>
    <w:rsid w:val="660151D3"/>
    <w:rsid w:val="66E90F52"/>
    <w:rsid w:val="68434E6D"/>
    <w:rsid w:val="69912B53"/>
    <w:rsid w:val="70C53FD1"/>
    <w:rsid w:val="71316EBC"/>
    <w:rsid w:val="74903998"/>
    <w:rsid w:val="74D77405"/>
    <w:rsid w:val="76BE2C79"/>
    <w:rsid w:val="78372D68"/>
    <w:rsid w:val="791E53C1"/>
    <w:rsid w:val="7B1A1735"/>
    <w:rsid w:val="7BBB29D7"/>
    <w:rsid w:val="7BD32B7E"/>
    <w:rsid w:val="7D87015F"/>
    <w:rsid w:val="7E14476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ar-SA"/>
    </w:rPr>
  </w:style>
  <w:style w:type="paragraph" w:styleId="2">
    <w:name w:val="heading 1"/>
    <w:basedOn w:val="1"/>
    <w:next w:val="1"/>
    <w:link w:val="21"/>
    <w:qFormat/>
    <w:uiPriority w:val="9"/>
    <w:pPr>
      <w:keepNext/>
      <w:keepLines/>
      <w:spacing w:before="400" w:after="40" w:line="240" w:lineRule="auto"/>
      <w:outlineLvl w:val="0"/>
    </w:pPr>
    <w:rPr>
      <w:rFonts w:asciiTheme="majorHAnsi" w:hAnsiTheme="majorHAnsi" w:eastAsiaTheme="majorEastAsia" w:cstheme="majorBidi"/>
      <w:caps/>
      <w:sz w:val="36"/>
      <w:szCs w:val="36"/>
    </w:rPr>
  </w:style>
  <w:style w:type="paragraph" w:styleId="3">
    <w:name w:val="heading 2"/>
    <w:basedOn w:val="1"/>
    <w:next w:val="1"/>
    <w:link w:val="22"/>
    <w:semiHidden/>
    <w:unhideWhenUsed/>
    <w:qFormat/>
    <w:uiPriority w:val="9"/>
    <w:pPr>
      <w:keepNext/>
      <w:keepLines/>
      <w:spacing w:before="120" w:after="0" w:line="240" w:lineRule="auto"/>
      <w:outlineLvl w:val="1"/>
    </w:pPr>
    <w:rPr>
      <w:rFonts w:asciiTheme="majorHAnsi" w:hAnsiTheme="majorHAnsi" w:eastAsiaTheme="majorEastAsia" w:cstheme="majorBidi"/>
      <w:caps/>
      <w:sz w:val="28"/>
      <w:szCs w:val="28"/>
    </w:rPr>
  </w:style>
  <w:style w:type="paragraph" w:styleId="4">
    <w:name w:val="heading 3"/>
    <w:basedOn w:val="1"/>
    <w:next w:val="1"/>
    <w:link w:val="23"/>
    <w:semiHidden/>
    <w:unhideWhenUsed/>
    <w:qFormat/>
    <w:uiPriority w:val="9"/>
    <w:pPr>
      <w:keepNext/>
      <w:keepLines/>
      <w:spacing w:before="120" w:after="0" w:line="240" w:lineRule="auto"/>
      <w:outlineLvl w:val="2"/>
    </w:pPr>
    <w:rPr>
      <w:rFonts w:asciiTheme="majorHAnsi" w:hAnsiTheme="majorHAnsi" w:eastAsiaTheme="majorEastAsia" w:cstheme="majorBidi"/>
      <w:smallCaps/>
      <w:sz w:val="28"/>
      <w:szCs w:val="28"/>
    </w:rPr>
  </w:style>
  <w:style w:type="paragraph" w:styleId="5">
    <w:name w:val="heading 4"/>
    <w:basedOn w:val="1"/>
    <w:next w:val="1"/>
    <w:link w:val="24"/>
    <w:semiHidden/>
    <w:unhideWhenUsed/>
    <w:qFormat/>
    <w:uiPriority w:val="9"/>
    <w:pPr>
      <w:keepNext/>
      <w:keepLines/>
      <w:spacing w:before="120" w:after="0"/>
      <w:outlineLvl w:val="3"/>
    </w:pPr>
    <w:rPr>
      <w:rFonts w:asciiTheme="majorHAnsi" w:hAnsiTheme="majorHAnsi" w:eastAsiaTheme="majorEastAsia" w:cstheme="majorBidi"/>
      <w:caps/>
    </w:rPr>
  </w:style>
  <w:style w:type="paragraph" w:styleId="6">
    <w:name w:val="heading 5"/>
    <w:basedOn w:val="1"/>
    <w:next w:val="1"/>
    <w:link w:val="25"/>
    <w:semiHidden/>
    <w:unhideWhenUsed/>
    <w:qFormat/>
    <w:uiPriority w:val="9"/>
    <w:pPr>
      <w:keepNext/>
      <w:keepLines/>
      <w:spacing w:before="120" w:after="0"/>
      <w:outlineLvl w:val="4"/>
    </w:pPr>
    <w:rPr>
      <w:rFonts w:asciiTheme="majorHAnsi" w:hAnsiTheme="majorHAnsi" w:eastAsiaTheme="majorEastAsia" w:cstheme="majorBidi"/>
      <w:i/>
      <w:iCs/>
      <w:caps/>
    </w:rPr>
  </w:style>
  <w:style w:type="paragraph" w:styleId="7">
    <w:name w:val="heading 6"/>
    <w:basedOn w:val="1"/>
    <w:next w:val="1"/>
    <w:link w:val="26"/>
    <w:semiHidden/>
    <w:unhideWhenUsed/>
    <w:qFormat/>
    <w:uiPriority w:val="9"/>
    <w:pPr>
      <w:keepNext/>
      <w:keepLines/>
      <w:spacing w:before="120" w:after="0"/>
      <w:outlineLvl w:val="5"/>
    </w:pPr>
    <w:rPr>
      <w:rFonts w:asciiTheme="majorHAnsi" w:hAnsiTheme="majorHAnsi" w:eastAsiaTheme="majorEastAsia" w:cstheme="majorBidi"/>
      <w:b/>
      <w:bCs/>
      <w:caps/>
      <w:color w:val="252525" w:themeColor="text1" w:themeTint="D9"/>
      <w:sz w:val="20"/>
      <w:szCs w:val="20"/>
    </w:rPr>
  </w:style>
  <w:style w:type="paragraph" w:styleId="8">
    <w:name w:val="heading 7"/>
    <w:basedOn w:val="1"/>
    <w:next w:val="1"/>
    <w:link w:val="27"/>
    <w:semiHidden/>
    <w:unhideWhenUsed/>
    <w:qFormat/>
    <w:uiPriority w:val="9"/>
    <w:pPr>
      <w:keepNext/>
      <w:keepLines/>
      <w:spacing w:before="120" w:after="0"/>
      <w:outlineLvl w:val="6"/>
    </w:pPr>
    <w:rPr>
      <w:rFonts w:asciiTheme="majorHAnsi" w:hAnsiTheme="majorHAnsi" w:eastAsiaTheme="majorEastAsia" w:cstheme="majorBidi"/>
      <w:b/>
      <w:bCs/>
      <w:i/>
      <w:iCs/>
      <w:caps/>
      <w:color w:val="252525" w:themeColor="text1" w:themeTint="D9"/>
      <w:sz w:val="20"/>
      <w:szCs w:val="20"/>
    </w:rPr>
  </w:style>
  <w:style w:type="paragraph" w:styleId="9">
    <w:name w:val="heading 8"/>
    <w:basedOn w:val="1"/>
    <w:next w:val="1"/>
    <w:link w:val="28"/>
    <w:semiHidden/>
    <w:unhideWhenUsed/>
    <w:qFormat/>
    <w:uiPriority w:val="9"/>
    <w:pPr>
      <w:keepNext/>
      <w:keepLines/>
      <w:spacing w:before="120" w:after="0"/>
      <w:outlineLvl w:val="7"/>
    </w:pPr>
    <w:rPr>
      <w:rFonts w:asciiTheme="majorHAnsi" w:hAnsiTheme="majorHAnsi" w:eastAsiaTheme="majorEastAsia" w:cstheme="majorBidi"/>
      <w:b/>
      <w:bCs/>
      <w:caps/>
      <w:color w:val="7E7E7E" w:themeColor="text1" w:themeTint="80"/>
      <w:sz w:val="20"/>
      <w:szCs w:val="20"/>
    </w:rPr>
  </w:style>
  <w:style w:type="paragraph" w:styleId="10">
    <w:name w:val="heading 9"/>
    <w:basedOn w:val="1"/>
    <w:next w:val="1"/>
    <w:link w:val="29"/>
    <w:semiHidden/>
    <w:unhideWhenUsed/>
    <w:qFormat/>
    <w:uiPriority w:val="9"/>
    <w:pPr>
      <w:keepNext/>
      <w:keepLines/>
      <w:spacing w:before="120" w:after="0"/>
      <w:outlineLvl w:val="8"/>
    </w:pPr>
    <w:rPr>
      <w:rFonts w:asciiTheme="majorHAnsi" w:hAnsiTheme="majorHAnsi" w:eastAsiaTheme="majorEastAsia" w:cstheme="majorBidi"/>
      <w:b/>
      <w:bCs/>
      <w:i/>
      <w:iCs/>
      <w:caps/>
      <w:color w:val="7E7E7E" w:themeColor="text1" w:themeTint="80"/>
      <w:sz w:val="20"/>
      <w:szCs w:val="20"/>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pPr>
      <w:spacing w:line="240" w:lineRule="auto"/>
    </w:pPr>
    <w:rPr>
      <w:b/>
      <w:bCs/>
      <w:smallCaps/>
      <w:color w:val="585858" w:themeColor="text1" w:themeTint="A6"/>
    </w:rPr>
  </w:style>
  <w:style w:type="paragraph" w:styleId="12">
    <w:name w:val="footer"/>
    <w:basedOn w:val="1"/>
    <w:link w:val="44"/>
    <w:unhideWhenUsed/>
    <w:qFormat/>
    <w:uiPriority w:val="99"/>
    <w:pPr>
      <w:tabs>
        <w:tab w:val="center" w:pos="4153"/>
        <w:tab w:val="right" w:pos="8306"/>
      </w:tabs>
      <w:snapToGrid w:val="0"/>
      <w:spacing w:line="240" w:lineRule="auto"/>
    </w:pPr>
    <w:rPr>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4">
    <w:name w:val="Subtitle"/>
    <w:basedOn w:val="1"/>
    <w:next w:val="1"/>
    <w:link w:val="31"/>
    <w:qFormat/>
    <w:uiPriority w:val="11"/>
    <w:rPr>
      <w:rFonts w:asciiTheme="majorHAnsi" w:hAnsiTheme="majorHAnsi" w:eastAsiaTheme="majorEastAsia" w:cstheme="majorBidi"/>
      <w:smallCaps/>
      <w:color w:val="585858" w:themeColor="text1" w:themeTint="A6"/>
      <w:sz w:val="28"/>
      <w:szCs w:val="28"/>
    </w:rPr>
  </w:style>
  <w:style w:type="paragraph" w:styleId="15">
    <w:name w:val="Normal (Web)"/>
    <w:basedOn w:val="1"/>
    <w:qFormat/>
    <w:uiPriority w:val="99"/>
    <w:pPr>
      <w:spacing w:before="100" w:beforeAutospacing="1" w:after="100" w:afterAutospacing="1" w:line="240" w:lineRule="auto"/>
    </w:pPr>
    <w:rPr>
      <w:rFonts w:ascii="宋体" w:hAnsi="宋体"/>
      <w:sz w:val="24"/>
      <w:szCs w:val="24"/>
    </w:rPr>
  </w:style>
  <w:style w:type="paragraph" w:styleId="16">
    <w:name w:val="Title"/>
    <w:basedOn w:val="1"/>
    <w:next w:val="1"/>
    <w:link w:val="30"/>
    <w:qFormat/>
    <w:uiPriority w:val="10"/>
    <w:pPr>
      <w:spacing w:after="0" w:line="240" w:lineRule="auto"/>
      <w:contextualSpacing/>
    </w:pPr>
    <w:rPr>
      <w:rFonts w:asciiTheme="majorHAnsi" w:hAnsiTheme="majorHAnsi" w:eastAsiaTheme="majorEastAsia" w:cstheme="majorBidi"/>
      <w:caps/>
      <w:color w:val="3F3F3F" w:themeColor="text1" w:themeTint="BF"/>
      <w:spacing w:val="-10"/>
      <w:sz w:val="72"/>
      <w:szCs w:val="72"/>
    </w:rPr>
  </w:style>
  <w:style w:type="character" w:styleId="19">
    <w:name w:val="Strong"/>
    <w:basedOn w:val="18"/>
    <w:qFormat/>
    <w:uiPriority w:val="22"/>
    <w:rPr>
      <w:b/>
      <w:bCs/>
    </w:rPr>
  </w:style>
  <w:style w:type="character" w:styleId="20">
    <w:name w:val="Emphasis"/>
    <w:basedOn w:val="18"/>
    <w:qFormat/>
    <w:uiPriority w:val="20"/>
    <w:rPr>
      <w:i/>
      <w:iCs/>
    </w:rPr>
  </w:style>
  <w:style w:type="character" w:customStyle="1" w:styleId="21">
    <w:name w:val="标题 1 Char"/>
    <w:basedOn w:val="18"/>
    <w:link w:val="2"/>
    <w:qFormat/>
    <w:uiPriority w:val="9"/>
    <w:rPr>
      <w:rFonts w:asciiTheme="majorHAnsi" w:hAnsiTheme="majorHAnsi" w:eastAsiaTheme="majorEastAsia" w:cstheme="majorBidi"/>
      <w:caps/>
      <w:sz w:val="36"/>
      <w:szCs w:val="36"/>
    </w:rPr>
  </w:style>
  <w:style w:type="character" w:customStyle="1" w:styleId="22">
    <w:name w:val="标题 2 Char"/>
    <w:basedOn w:val="18"/>
    <w:link w:val="3"/>
    <w:semiHidden/>
    <w:qFormat/>
    <w:uiPriority w:val="9"/>
    <w:rPr>
      <w:rFonts w:asciiTheme="majorHAnsi" w:hAnsiTheme="majorHAnsi" w:eastAsiaTheme="majorEastAsia" w:cstheme="majorBidi"/>
      <w:caps/>
      <w:sz w:val="28"/>
      <w:szCs w:val="28"/>
    </w:rPr>
  </w:style>
  <w:style w:type="character" w:customStyle="1" w:styleId="23">
    <w:name w:val="标题 3 Char"/>
    <w:basedOn w:val="18"/>
    <w:link w:val="4"/>
    <w:semiHidden/>
    <w:qFormat/>
    <w:uiPriority w:val="9"/>
    <w:rPr>
      <w:rFonts w:asciiTheme="majorHAnsi" w:hAnsiTheme="majorHAnsi" w:eastAsiaTheme="majorEastAsia" w:cstheme="majorBidi"/>
      <w:smallCaps/>
      <w:sz w:val="28"/>
      <w:szCs w:val="28"/>
    </w:rPr>
  </w:style>
  <w:style w:type="character" w:customStyle="1" w:styleId="24">
    <w:name w:val="标题 4 Char"/>
    <w:basedOn w:val="18"/>
    <w:link w:val="5"/>
    <w:semiHidden/>
    <w:qFormat/>
    <w:uiPriority w:val="9"/>
    <w:rPr>
      <w:rFonts w:asciiTheme="majorHAnsi" w:hAnsiTheme="majorHAnsi" w:eastAsiaTheme="majorEastAsia" w:cstheme="majorBidi"/>
      <w:caps/>
    </w:rPr>
  </w:style>
  <w:style w:type="character" w:customStyle="1" w:styleId="25">
    <w:name w:val="标题 5 Char"/>
    <w:basedOn w:val="18"/>
    <w:link w:val="6"/>
    <w:semiHidden/>
    <w:qFormat/>
    <w:uiPriority w:val="9"/>
    <w:rPr>
      <w:rFonts w:asciiTheme="majorHAnsi" w:hAnsiTheme="majorHAnsi" w:eastAsiaTheme="majorEastAsia" w:cstheme="majorBidi"/>
      <w:i/>
      <w:iCs/>
      <w:caps/>
    </w:rPr>
  </w:style>
  <w:style w:type="character" w:customStyle="1" w:styleId="26">
    <w:name w:val="标题 6 Char"/>
    <w:basedOn w:val="18"/>
    <w:link w:val="7"/>
    <w:semiHidden/>
    <w:qFormat/>
    <w:uiPriority w:val="9"/>
    <w:rPr>
      <w:rFonts w:asciiTheme="majorHAnsi" w:hAnsiTheme="majorHAnsi" w:eastAsiaTheme="majorEastAsia" w:cstheme="majorBidi"/>
      <w:b/>
      <w:bCs/>
      <w:caps/>
      <w:color w:val="252525" w:themeColor="text1" w:themeTint="D9"/>
      <w:sz w:val="20"/>
      <w:szCs w:val="20"/>
    </w:rPr>
  </w:style>
  <w:style w:type="character" w:customStyle="1" w:styleId="27">
    <w:name w:val="标题 7 Char"/>
    <w:basedOn w:val="18"/>
    <w:link w:val="8"/>
    <w:semiHidden/>
    <w:qFormat/>
    <w:uiPriority w:val="9"/>
    <w:rPr>
      <w:rFonts w:asciiTheme="majorHAnsi" w:hAnsiTheme="majorHAnsi" w:eastAsiaTheme="majorEastAsia" w:cstheme="majorBidi"/>
      <w:b/>
      <w:bCs/>
      <w:i/>
      <w:iCs/>
      <w:caps/>
      <w:color w:val="252525" w:themeColor="text1" w:themeTint="D9"/>
      <w:sz w:val="20"/>
      <w:szCs w:val="20"/>
    </w:rPr>
  </w:style>
  <w:style w:type="character" w:customStyle="1" w:styleId="28">
    <w:name w:val="标题 8 Char"/>
    <w:basedOn w:val="18"/>
    <w:link w:val="9"/>
    <w:semiHidden/>
    <w:qFormat/>
    <w:uiPriority w:val="9"/>
    <w:rPr>
      <w:rFonts w:asciiTheme="majorHAnsi" w:hAnsiTheme="majorHAnsi" w:eastAsiaTheme="majorEastAsia" w:cstheme="majorBidi"/>
      <w:b/>
      <w:bCs/>
      <w:caps/>
      <w:color w:val="7E7E7E" w:themeColor="text1" w:themeTint="80"/>
      <w:sz w:val="20"/>
      <w:szCs w:val="20"/>
    </w:rPr>
  </w:style>
  <w:style w:type="character" w:customStyle="1" w:styleId="29">
    <w:name w:val="标题 9 Char"/>
    <w:basedOn w:val="18"/>
    <w:link w:val="10"/>
    <w:semiHidden/>
    <w:qFormat/>
    <w:uiPriority w:val="9"/>
    <w:rPr>
      <w:rFonts w:asciiTheme="majorHAnsi" w:hAnsiTheme="majorHAnsi" w:eastAsiaTheme="majorEastAsia" w:cstheme="majorBidi"/>
      <w:b/>
      <w:bCs/>
      <w:i/>
      <w:iCs/>
      <w:caps/>
      <w:color w:val="7E7E7E" w:themeColor="text1" w:themeTint="80"/>
      <w:sz w:val="20"/>
      <w:szCs w:val="20"/>
    </w:rPr>
  </w:style>
  <w:style w:type="character" w:customStyle="1" w:styleId="30">
    <w:name w:val="标题 Char"/>
    <w:basedOn w:val="18"/>
    <w:link w:val="16"/>
    <w:qFormat/>
    <w:uiPriority w:val="10"/>
    <w:rPr>
      <w:rFonts w:asciiTheme="majorHAnsi" w:hAnsiTheme="majorHAnsi" w:eastAsiaTheme="majorEastAsia" w:cstheme="majorBidi"/>
      <w:caps/>
      <w:color w:val="3F3F3F" w:themeColor="text1" w:themeTint="BF"/>
      <w:spacing w:val="-10"/>
      <w:sz w:val="72"/>
      <w:szCs w:val="72"/>
    </w:rPr>
  </w:style>
  <w:style w:type="character" w:customStyle="1" w:styleId="31">
    <w:name w:val="副标题 Char"/>
    <w:basedOn w:val="18"/>
    <w:link w:val="14"/>
    <w:qFormat/>
    <w:uiPriority w:val="11"/>
    <w:rPr>
      <w:rFonts w:asciiTheme="majorHAnsi" w:hAnsiTheme="majorHAnsi" w:eastAsiaTheme="majorEastAsia" w:cstheme="majorBidi"/>
      <w:smallCaps/>
      <w:color w:val="585858" w:themeColor="text1" w:themeTint="A6"/>
      <w:sz w:val="28"/>
      <w:szCs w:val="28"/>
    </w:rPr>
  </w:style>
  <w:style w:type="paragraph" w:styleId="32">
    <w:name w:val="No Spacing"/>
    <w:qFormat/>
    <w:uiPriority w:val="1"/>
    <w:rPr>
      <w:rFonts w:asciiTheme="minorHAnsi" w:hAnsiTheme="minorHAnsi" w:eastAsiaTheme="minorEastAsia" w:cstheme="minorBidi"/>
      <w:sz w:val="22"/>
      <w:szCs w:val="22"/>
      <w:lang w:val="en-US" w:eastAsia="zh-CN" w:bidi="ar-SA"/>
    </w:rPr>
  </w:style>
  <w:style w:type="paragraph" w:styleId="33">
    <w:name w:val="Quote"/>
    <w:basedOn w:val="1"/>
    <w:next w:val="1"/>
    <w:link w:val="34"/>
    <w:qFormat/>
    <w:uiPriority w:val="29"/>
    <w:pPr>
      <w:spacing w:before="160" w:line="240" w:lineRule="auto"/>
      <w:ind w:left="720" w:right="720"/>
    </w:pPr>
    <w:rPr>
      <w:rFonts w:asciiTheme="majorHAnsi" w:hAnsiTheme="majorHAnsi" w:eastAsiaTheme="majorEastAsia" w:cstheme="majorBidi"/>
      <w:sz w:val="25"/>
      <w:szCs w:val="25"/>
    </w:rPr>
  </w:style>
  <w:style w:type="character" w:customStyle="1" w:styleId="34">
    <w:name w:val="引用 Char"/>
    <w:basedOn w:val="18"/>
    <w:link w:val="33"/>
    <w:qFormat/>
    <w:uiPriority w:val="29"/>
    <w:rPr>
      <w:rFonts w:asciiTheme="majorHAnsi" w:hAnsiTheme="majorHAnsi" w:eastAsiaTheme="majorEastAsia" w:cstheme="majorBidi"/>
      <w:sz w:val="25"/>
      <w:szCs w:val="25"/>
    </w:rPr>
  </w:style>
  <w:style w:type="paragraph" w:styleId="35">
    <w:name w:val="Intense Quote"/>
    <w:basedOn w:val="1"/>
    <w:next w:val="1"/>
    <w:link w:val="36"/>
    <w:qFormat/>
    <w:uiPriority w:val="30"/>
    <w:pPr>
      <w:spacing w:before="280" w:after="280" w:line="240" w:lineRule="auto"/>
      <w:ind w:left="1080" w:right="1080"/>
      <w:jc w:val="center"/>
    </w:pPr>
    <w:rPr>
      <w:color w:val="3F3F3F" w:themeColor="text1" w:themeTint="BF"/>
      <w:sz w:val="32"/>
      <w:szCs w:val="32"/>
    </w:rPr>
  </w:style>
  <w:style w:type="character" w:customStyle="1" w:styleId="36">
    <w:name w:val="明显引用 Char"/>
    <w:basedOn w:val="18"/>
    <w:link w:val="35"/>
    <w:qFormat/>
    <w:uiPriority w:val="30"/>
    <w:rPr>
      <w:color w:val="3F3F3F" w:themeColor="text1" w:themeTint="BF"/>
      <w:sz w:val="32"/>
      <w:szCs w:val="32"/>
    </w:rPr>
  </w:style>
  <w:style w:type="character" w:customStyle="1" w:styleId="37">
    <w:name w:val="不明显强调1"/>
    <w:basedOn w:val="18"/>
    <w:qFormat/>
    <w:uiPriority w:val="19"/>
    <w:rPr>
      <w:i/>
      <w:iCs/>
      <w:color w:val="585858" w:themeColor="text1" w:themeTint="A6"/>
    </w:rPr>
  </w:style>
  <w:style w:type="character" w:customStyle="1" w:styleId="38">
    <w:name w:val="明显强调1"/>
    <w:basedOn w:val="18"/>
    <w:qFormat/>
    <w:uiPriority w:val="21"/>
    <w:rPr>
      <w:b/>
      <w:bCs/>
      <w:i/>
      <w:iCs/>
    </w:rPr>
  </w:style>
  <w:style w:type="character" w:customStyle="1" w:styleId="39">
    <w:name w:val="不明显参考1"/>
    <w:basedOn w:val="18"/>
    <w:qFormat/>
    <w:uiPriority w:val="31"/>
    <w:rPr>
      <w:smallCaps/>
      <w:color w:val="3F3F3F" w:themeColor="text1" w:themeTint="BF"/>
      <w:u w:val="single" w:color="7E7E7E" w:themeColor="text1" w:themeTint="80"/>
    </w:rPr>
  </w:style>
  <w:style w:type="character" w:customStyle="1" w:styleId="40">
    <w:name w:val="明显参考1"/>
    <w:basedOn w:val="18"/>
    <w:qFormat/>
    <w:uiPriority w:val="32"/>
    <w:rPr>
      <w:b/>
      <w:bCs/>
      <w:smallCaps/>
      <w:color w:val="auto"/>
      <w:spacing w:val="3"/>
      <w:u w:val="single"/>
    </w:rPr>
  </w:style>
  <w:style w:type="character" w:customStyle="1" w:styleId="41">
    <w:name w:val="书籍标题1"/>
    <w:basedOn w:val="18"/>
    <w:qFormat/>
    <w:uiPriority w:val="33"/>
    <w:rPr>
      <w:b/>
      <w:bCs/>
      <w:smallCaps/>
      <w:spacing w:val="7"/>
    </w:rPr>
  </w:style>
  <w:style w:type="paragraph" w:customStyle="1" w:styleId="42">
    <w:name w:val="TOC 标题1"/>
    <w:basedOn w:val="2"/>
    <w:next w:val="1"/>
    <w:semiHidden/>
    <w:unhideWhenUsed/>
    <w:qFormat/>
    <w:uiPriority w:val="39"/>
    <w:pPr>
      <w:outlineLvl w:val="9"/>
    </w:pPr>
  </w:style>
  <w:style w:type="character" w:customStyle="1" w:styleId="43">
    <w:name w:val="页眉 Char"/>
    <w:basedOn w:val="18"/>
    <w:link w:val="13"/>
    <w:qFormat/>
    <w:uiPriority w:val="99"/>
    <w:rPr>
      <w:sz w:val="18"/>
      <w:szCs w:val="18"/>
    </w:rPr>
  </w:style>
  <w:style w:type="character" w:customStyle="1" w:styleId="44">
    <w:name w:val="页脚 Char"/>
    <w:basedOn w:val="18"/>
    <w:link w:val="12"/>
    <w:qFormat/>
    <w:uiPriority w:val="99"/>
    <w:rPr>
      <w:sz w:val="18"/>
      <w:szCs w:val="18"/>
    </w:rPr>
  </w:style>
  <w:style w:type="paragraph" w:styleId="4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黄绿色">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145</Words>
  <Characters>827</Characters>
  <Lines>6</Lines>
  <Paragraphs>1</Paragraphs>
  <TotalTime>2</TotalTime>
  <ScaleCrop>false</ScaleCrop>
  <LinksUpToDate>false</LinksUpToDate>
  <CharactersWithSpaces>971</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2019-03-13T13:11:00Z</dcterms:created>
  <dc:creator>刘倩倩</dc:creator>
  <cp:lastModifiedBy>冷/;f</cp:lastModifiedBy>
  <dcterms:modified xsi:type="dcterms:W3CDTF">2020-02-22T02:36:45Z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