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9FE" w:rsidRDefault="00592D31">
      <w:pPr>
        <w:spacing w:line="220" w:lineRule="atLeast"/>
        <w:ind w:leftChars="-129" w:left="-1" w:hangingChars="64" w:hanging="283"/>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医学检验系</w:t>
      </w:r>
    </w:p>
    <w:p w:rsidR="005429FE" w:rsidRDefault="00592D31">
      <w:pPr>
        <w:spacing w:line="220" w:lineRule="atLeast"/>
        <w:ind w:leftChars="-129" w:left="-1" w:hangingChars="64" w:hanging="283"/>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2019</w:t>
      </w:r>
      <w:r>
        <w:rPr>
          <w:rFonts w:asciiTheme="majorEastAsia" w:eastAsiaTheme="majorEastAsia" w:hAnsiTheme="majorEastAsia" w:hint="eastAsia"/>
          <w:b/>
          <w:sz w:val="44"/>
          <w:szCs w:val="44"/>
        </w:rPr>
        <w:t>级本科学生转专业工作实施细则</w:t>
      </w:r>
    </w:p>
    <w:p w:rsidR="005429FE" w:rsidRDefault="005429FE">
      <w:pPr>
        <w:widowControl w:val="0"/>
        <w:autoSpaceDE w:val="0"/>
        <w:autoSpaceDN w:val="0"/>
        <w:snapToGrid/>
        <w:spacing w:after="0" w:line="360" w:lineRule="auto"/>
        <w:ind w:leftChars="-193" w:left="-425" w:firstLineChars="200" w:firstLine="560"/>
        <w:rPr>
          <w:rFonts w:ascii="仿宋_GB2312" w:eastAsia="仿宋_GB2312" w:hAnsiTheme="minorEastAsia" w:cs="仿宋_GB2312"/>
          <w:sz w:val="28"/>
          <w:szCs w:val="28"/>
        </w:rPr>
      </w:pPr>
    </w:p>
    <w:p w:rsidR="005429FE" w:rsidRDefault="00592D31">
      <w:pPr>
        <w:widowControl w:val="0"/>
        <w:autoSpaceDE w:val="0"/>
        <w:autoSpaceDN w:val="0"/>
        <w:snapToGrid/>
        <w:spacing w:after="0" w:line="360" w:lineRule="auto"/>
        <w:ind w:leftChars="-193" w:left="-425" w:firstLineChars="200" w:firstLine="56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为充分调动和发挥学生的学习积极性，营造有利于人才成长的教育环境，按照教育部普通高等学校学生管理规定，根据学校《</w:t>
      </w:r>
      <w:r>
        <w:rPr>
          <w:rFonts w:ascii="仿宋_GB2312" w:eastAsia="仿宋_GB2312" w:hAnsiTheme="minorEastAsia" w:cs="仿宋_GB2312" w:hint="eastAsia"/>
          <w:sz w:val="28"/>
          <w:szCs w:val="28"/>
        </w:rPr>
        <w:t>2019</w:t>
      </w:r>
      <w:r>
        <w:rPr>
          <w:rFonts w:ascii="仿宋_GB2312" w:eastAsia="仿宋_GB2312" w:hAnsiTheme="minorEastAsia" w:cs="仿宋_GB2312" w:hint="eastAsia"/>
          <w:sz w:val="28"/>
          <w:szCs w:val="28"/>
        </w:rPr>
        <w:t>级本科学生转专业工作实施方案》，特制定本细则。</w:t>
      </w:r>
    </w:p>
    <w:p w:rsidR="005429FE" w:rsidRDefault="00592D31">
      <w:pPr>
        <w:spacing w:after="0" w:line="360" w:lineRule="auto"/>
        <w:ind w:firstLine="200"/>
        <w:rPr>
          <w:rFonts w:ascii="仿宋_GB2312" w:eastAsia="仿宋_GB2312" w:hAnsiTheme="minorEastAsia" w:cs="仿宋_GB2312"/>
          <w:b/>
          <w:sz w:val="28"/>
          <w:szCs w:val="28"/>
        </w:rPr>
      </w:pPr>
      <w:r>
        <w:rPr>
          <w:rFonts w:ascii="仿宋_GB2312" w:eastAsia="仿宋_GB2312" w:hAnsiTheme="minorEastAsia" w:cs="仿宋_GB2312" w:hint="eastAsia"/>
          <w:b/>
          <w:sz w:val="28"/>
          <w:szCs w:val="28"/>
        </w:rPr>
        <w:t>一、基本原则</w:t>
      </w:r>
    </w:p>
    <w:p w:rsidR="005429FE" w:rsidRDefault="00592D31">
      <w:pPr>
        <w:spacing w:after="0" w:line="360" w:lineRule="auto"/>
        <w:ind w:leftChars="-193" w:left="-425" w:firstLineChars="200" w:firstLine="56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坚持“择优选拔，公平、公正、公开”和集体决策的原则，杜绝一切徇私舞弊、弄虚作假行为，确保转专业工作平稳、有序完成。</w:t>
      </w:r>
    </w:p>
    <w:p w:rsidR="005429FE" w:rsidRDefault="00592D31">
      <w:pPr>
        <w:spacing w:after="0" w:line="360" w:lineRule="auto"/>
        <w:ind w:firstLine="200"/>
        <w:rPr>
          <w:rFonts w:ascii="仿宋_GB2312" w:eastAsia="仿宋_GB2312" w:hAnsiTheme="minorEastAsia" w:cs="仿宋_GB2312"/>
          <w:b/>
          <w:sz w:val="28"/>
          <w:szCs w:val="28"/>
        </w:rPr>
      </w:pPr>
      <w:r>
        <w:rPr>
          <w:rFonts w:ascii="仿宋_GB2312" w:eastAsia="仿宋_GB2312" w:hAnsiTheme="minorEastAsia" w:cs="仿宋_GB2312" w:hint="eastAsia"/>
          <w:b/>
          <w:sz w:val="28"/>
          <w:szCs w:val="28"/>
        </w:rPr>
        <w:t>二、组织与管理</w:t>
      </w:r>
    </w:p>
    <w:p w:rsidR="005429FE" w:rsidRDefault="00592D31">
      <w:pPr>
        <w:widowControl w:val="0"/>
        <w:autoSpaceDE w:val="0"/>
        <w:autoSpaceDN w:val="0"/>
        <w:snapToGrid/>
        <w:spacing w:after="0" w:line="360" w:lineRule="auto"/>
        <w:ind w:leftChars="-193" w:left="-425" w:firstLineChars="202" w:firstLine="566"/>
        <w:rPr>
          <w:rFonts w:ascii="仿宋_GB2312" w:eastAsia="仿宋_GB2312" w:hAnsiTheme="minorEastAsia" w:cs="仿宋_GB2312"/>
          <w:sz w:val="28"/>
          <w:szCs w:val="28"/>
        </w:rPr>
      </w:pPr>
      <w:r>
        <w:rPr>
          <w:rFonts w:ascii="仿宋_GB2312" w:eastAsia="仿宋_GB2312" w:hAnsiTheme="minorEastAsia" w:cs="仿宋_GB2312" w:hint="eastAsia"/>
          <w:sz w:val="28"/>
          <w:szCs w:val="28"/>
        </w:rPr>
        <w:t>成立医学检验</w:t>
      </w:r>
      <w:proofErr w:type="gramStart"/>
      <w:r>
        <w:rPr>
          <w:rFonts w:ascii="仿宋_GB2312" w:eastAsia="仿宋_GB2312" w:hAnsiTheme="minorEastAsia" w:cs="仿宋_GB2312" w:hint="eastAsia"/>
          <w:sz w:val="28"/>
          <w:szCs w:val="28"/>
        </w:rPr>
        <w:t>系转专业</w:t>
      </w:r>
      <w:proofErr w:type="gramEnd"/>
      <w:r>
        <w:rPr>
          <w:rFonts w:ascii="仿宋_GB2312" w:eastAsia="仿宋_GB2312" w:hAnsiTheme="minorEastAsia" w:cs="仿宋_GB2312" w:hint="eastAsia"/>
          <w:sz w:val="28"/>
          <w:szCs w:val="28"/>
        </w:rPr>
        <w:t>工作小组，组长由系主任邢艳担当，成员为：朱清云、方莉、汪光蓉、任云、丁玉兰、白鹏、晏波。</w:t>
      </w:r>
    </w:p>
    <w:p w:rsidR="005429FE" w:rsidRDefault="00592D31">
      <w:pPr>
        <w:widowControl w:val="0"/>
        <w:autoSpaceDE w:val="0"/>
        <w:autoSpaceDN w:val="0"/>
        <w:snapToGrid/>
        <w:spacing w:after="0" w:line="360" w:lineRule="auto"/>
        <w:ind w:leftChars="-193" w:left="-425" w:firstLineChars="202" w:firstLine="566"/>
        <w:rPr>
          <w:rFonts w:ascii="仿宋_GB2312" w:eastAsia="仿宋_GB2312" w:hAnsiTheme="minorEastAsia" w:cs="仿宋_GB2312"/>
          <w:sz w:val="28"/>
          <w:szCs w:val="28"/>
        </w:rPr>
      </w:pPr>
      <w:r>
        <w:rPr>
          <w:rFonts w:ascii="仿宋_GB2312" w:eastAsia="仿宋_GB2312" w:hAnsiTheme="minorEastAsia" w:cs="仿宋_GB2312" w:hint="eastAsia"/>
          <w:sz w:val="28"/>
          <w:szCs w:val="28"/>
        </w:rPr>
        <w:t>转专业工作小组负责制</w:t>
      </w:r>
      <w:proofErr w:type="gramStart"/>
      <w:r>
        <w:rPr>
          <w:rFonts w:ascii="仿宋_GB2312" w:eastAsia="仿宋_GB2312" w:hAnsiTheme="minorEastAsia" w:cs="仿宋_GB2312" w:hint="eastAsia"/>
          <w:sz w:val="28"/>
          <w:szCs w:val="28"/>
        </w:rPr>
        <w:t>定本系转专业</w:t>
      </w:r>
      <w:proofErr w:type="gramEnd"/>
      <w:r>
        <w:rPr>
          <w:rFonts w:ascii="仿宋_GB2312" w:eastAsia="仿宋_GB2312" w:hAnsiTheme="minorEastAsia" w:cs="仿宋_GB2312" w:hint="eastAsia"/>
          <w:sz w:val="28"/>
          <w:szCs w:val="28"/>
        </w:rPr>
        <w:t>工作实施细则，明确接收条件、考核方式、工作流程等，根据实施细则确定本院系各专业转出学生名单和转入学生名单，报学校转专业领导小组审定后公示。</w:t>
      </w:r>
    </w:p>
    <w:p w:rsidR="005429FE" w:rsidRDefault="00592D31">
      <w:pPr>
        <w:widowControl w:val="0"/>
        <w:autoSpaceDE w:val="0"/>
        <w:autoSpaceDN w:val="0"/>
        <w:snapToGrid/>
        <w:spacing w:after="0" w:line="360" w:lineRule="auto"/>
        <w:ind w:firstLine="200"/>
        <w:rPr>
          <w:rFonts w:ascii="仿宋_GB2312" w:eastAsia="仿宋_GB2312" w:hAnsiTheme="minorEastAsia" w:cs="仿宋_GB2312"/>
          <w:b/>
          <w:sz w:val="28"/>
          <w:szCs w:val="28"/>
        </w:rPr>
      </w:pPr>
      <w:r>
        <w:rPr>
          <w:rFonts w:ascii="仿宋_GB2312" w:eastAsia="仿宋_GB2312" w:hAnsiTheme="minorEastAsia" w:cs="仿宋_GB2312" w:hint="eastAsia"/>
          <w:b/>
          <w:sz w:val="28"/>
          <w:szCs w:val="28"/>
        </w:rPr>
        <w:t>三、转专业条件与要求</w:t>
      </w:r>
    </w:p>
    <w:p w:rsidR="005429FE" w:rsidRDefault="00592D31">
      <w:pPr>
        <w:widowControl w:val="0"/>
        <w:autoSpaceDE w:val="0"/>
        <w:autoSpaceDN w:val="0"/>
        <w:snapToGrid/>
        <w:spacing w:after="0" w:line="360" w:lineRule="auto"/>
        <w:ind w:firstLine="200"/>
        <w:rPr>
          <w:rFonts w:ascii="仿宋_GB2312" w:eastAsia="仿宋_GB2312" w:hAnsiTheme="minorEastAsia" w:cs="仿宋_GB2312"/>
          <w:b/>
          <w:sz w:val="28"/>
          <w:szCs w:val="28"/>
        </w:rPr>
      </w:pPr>
      <w:r>
        <w:rPr>
          <w:rFonts w:ascii="仿宋_GB2312" w:eastAsia="仿宋_GB2312" w:hAnsiTheme="minorEastAsia" w:cs="仿宋_GB2312" w:hint="eastAsia"/>
          <w:sz w:val="28"/>
          <w:szCs w:val="28"/>
        </w:rPr>
        <w:t>（一）学生报名基本要求：</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1.</w:t>
      </w:r>
      <w:r>
        <w:rPr>
          <w:rFonts w:ascii="仿宋_GB2312" w:eastAsia="仿宋_GB2312" w:hAnsiTheme="minorEastAsia" w:cs="仿宋_GB2312" w:hint="eastAsia"/>
          <w:sz w:val="28"/>
          <w:szCs w:val="28"/>
        </w:rPr>
        <w:t>取得学籍；</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color w:val="FF0000"/>
          <w:sz w:val="28"/>
          <w:szCs w:val="28"/>
        </w:rPr>
      </w:pPr>
      <w:r>
        <w:rPr>
          <w:rFonts w:ascii="仿宋_GB2312" w:eastAsia="仿宋_GB2312" w:hAnsiTheme="minorEastAsia" w:cs="仿宋_GB2312" w:hint="eastAsia"/>
          <w:sz w:val="28"/>
          <w:szCs w:val="28"/>
        </w:rPr>
        <w:t>2.</w:t>
      </w:r>
      <w:r>
        <w:rPr>
          <w:rFonts w:ascii="仿宋_GB2312" w:eastAsia="仿宋_GB2312" w:hAnsiTheme="minorEastAsia" w:cs="仿宋_GB2312" w:hint="eastAsia"/>
          <w:sz w:val="28"/>
          <w:szCs w:val="28"/>
        </w:rPr>
        <w:t>身心健康；</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3.</w:t>
      </w:r>
      <w:r>
        <w:rPr>
          <w:rFonts w:ascii="仿宋_GB2312" w:eastAsia="仿宋_GB2312" w:hAnsiTheme="minorEastAsia" w:cs="仿宋_GB2312" w:hint="eastAsia"/>
          <w:sz w:val="28"/>
          <w:szCs w:val="28"/>
        </w:rPr>
        <w:t>遵纪守法，未受到任何处分。</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4.</w:t>
      </w:r>
      <w:r>
        <w:rPr>
          <w:rFonts w:ascii="仿宋_GB2312" w:eastAsia="仿宋_GB2312" w:hAnsiTheme="minorEastAsia" w:cs="仿宋_GB2312" w:hint="eastAsia"/>
          <w:sz w:val="28"/>
          <w:szCs w:val="28"/>
        </w:rPr>
        <w:t>所修全部必修课程无补考或重修记录；</w:t>
      </w:r>
      <w:r>
        <w:rPr>
          <w:rFonts w:ascii="仿宋_GB2312" w:eastAsia="仿宋_GB2312" w:hAnsiTheme="minorEastAsia" w:cs="仿宋_GB2312" w:hint="eastAsia"/>
          <w:color w:val="FF0000"/>
          <w:sz w:val="28"/>
          <w:szCs w:val="28"/>
        </w:rPr>
        <w:t xml:space="preserve"> </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（二）为了确保本专业持续稳定协调发展，转出医学检验技术专业的学生数原则上不超过本专业同年级学生总数的</w:t>
      </w:r>
      <w:r>
        <w:rPr>
          <w:rFonts w:ascii="仿宋_GB2312" w:eastAsia="仿宋_GB2312" w:hAnsiTheme="minorEastAsia" w:cs="仿宋_GB2312" w:hint="eastAsia"/>
          <w:sz w:val="28"/>
          <w:szCs w:val="28"/>
        </w:rPr>
        <w:t>10%</w:t>
      </w:r>
      <w:r>
        <w:rPr>
          <w:rFonts w:ascii="仿宋_GB2312" w:eastAsia="仿宋_GB2312" w:hAnsiTheme="minorEastAsia" w:cs="仿宋_GB2312" w:hint="eastAsia"/>
          <w:sz w:val="28"/>
          <w:szCs w:val="28"/>
        </w:rPr>
        <w:t>。</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lastRenderedPageBreak/>
        <w:t>（三）根据学校有关文件关于文科类考生可以转入招收文科类的专业、理科类考生可以转入招收理科类的专业，不得跨类别转专业的规定，医学检验技术专业学生转出与转入专业具体见下表。</w:t>
      </w:r>
    </w:p>
    <w:tbl>
      <w:tblPr>
        <w:tblStyle w:val="a7"/>
        <w:tblW w:w="0" w:type="auto"/>
        <w:tblLook w:val="04A0" w:firstRow="1" w:lastRow="0" w:firstColumn="1" w:lastColumn="0" w:noHBand="0" w:noVBand="1"/>
      </w:tblPr>
      <w:tblGrid>
        <w:gridCol w:w="4245"/>
        <w:gridCol w:w="4249"/>
      </w:tblGrid>
      <w:tr w:rsidR="005429FE">
        <w:tc>
          <w:tcPr>
            <w:tcW w:w="4360" w:type="dxa"/>
            <w:vAlign w:val="center"/>
          </w:tcPr>
          <w:p w:rsidR="005429FE" w:rsidRDefault="00592D31">
            <w:pPr>
              <w:widowControl w:val="0"/>
              <w:autoSpaceDE w:val="0"/>
              <w:autoSpaceDN w:val="0"/>
              <w:snapToGrid/>
              <w:spacing w:after="0" w:line="360" w:lineRule="auto"/>
              <w:jc w:val="center"/>
              <w:rPr>
                <w:rFonts w:ascii="仿宋_GB2312" w:eastAsia="仿宋_GB2312" w:hAnsiTheme="minorEastAsia" w:cs="仿宋_GB2312"/>
                <w:sz w:val="28"/>
                <w:szCs w:val="28"/>
              </w:rPr>
            </w:pPr>
            <w:r>
              <w:rPr>
                <w:rFonts w:ascii="仿宋_GB2312" w:eastAsia="仿宋_GB2312" w:hAnsiTheme="minorEastAsia" w:cs="仿宋_GB2312" w:hint="eastAsia"/>
                <w:b/>
                <w:sz w:val="28"/>
                <w:szCs w:val="28"/>
              </w:rPr>
              <w:t>医学检验专业可转至以下专业</w:t>
            </w:r>
          </w:p>
        </w:tc>
        <w:tc>
          <w:tcPr>
            <w:tcW w:w="4360" w:type="dxa"/>
            <w:vAlign w:val="center"/>
          </w:tcPr>
          <w:p w:rsidR="005429FE" w:rsidRDefault="00592D31">
            <w:pPr>
              <w:widowControl w:val="0"/>
              <w:autoSpaceDE w:val="0"/>
              <w:autoSpaceDN w:val="0"/>
              <w:snapToGrid/>
              <w:spacing w:after="0" w:line="360" w:lineRule="auto"/>
              <w:jc w:val="center"/>
              <w:rPr>
                <w:rFonts w:ascii="仿宋_GB2312" w:eastAsia="仿宋_GB2312" w:hAnsiTheme="minorEastAsia" w:cs="仿宋_GB2312"/>
                <w:sz w:val="28"/>
                <w:szCs w:val="28"/>
              </w:rPr>
            </w:pPr>
            <w:r>
              <w:rPr>
                <w:rFonts w:ascii="仿宋_GB2312" w:eastAsia="仿宋_GB2312" w:hAnsiTheme="minorEastAsia" w:cs="仿宋_GB2312" w:hint="eastAsia"/>
                <w:b/>
                <w:sz w:val="28"/>
                <w:szCs w:val="28"/>
              </w:rPr>
              <w:t>以下专业可转入医学检验专业</w:t>
            </w:r>
          </w:p>
        </w:tc>
      </w:tr>
      <w:tr w:rsidR="005429FE" w:rsidTr="007601BE">
        <w:trPr>
          <w:trHeight w:val="2693"/>
        </w:trPr>
        <w:tc>
          <w:tcPr>
            <w:tcW w:w="4360" w:type="dxa"/>
          </w:tcPr>
          <w:p w:rsidR="005429FE" w:rsidRDefault="00592D31">
            <w:pPr>
              <w:widowControl w:val="0"/>
              <w:autoSpaceDE w:val="0"/>
              <w:autoSpaceDN w:val="0"/>
              <w:snapToGrid/>
              <w:spacing w:after="0" w:line="360" w:lineRule="auto"/>
              <w:rPr>
                <w:rFonts w:ascii="仿宋_GB2312" w:eastAsia="仿宋_GB2312" w:hAnsiTheme="minorEastAsia" w:cs="仿宋_GB2312"/>
                <w:sz w:val="28"/>
                <w:szCs w:val="28"/>
              </w:rPr>
            </w:pPr>
            <w:r>
              <w:rPr>
                <w:rFonts w:ascii="仿宋_GB2312" w:eastAsia="仿宋_GB2312" w:hAnsiTheme="minorEastAsia" w:cs="仿宋_GB2312" w:hint="eastAsia"/>
                <w:sz w:val="28"/>
                <w:szCs w:val="28"/>
              </w:rPr>
              <w:t>法医学、眼视光学、药学、精神医学、医学影像技术、预防医学、护理学、生物医学工程、信息管理与信息系统、助产学、运动康复</w:t>
            </w:r>
          </w:p>
        </w:tc>
        <w:tc>
          <w:tcPr>
            <w:tcW w:w="4360" w:type="dxa"/>
          </w:tcPr>
          <w:p w:rsidR="005429FE" w:rsidRDefault="00592D31">
            <w:pPr>
              <w:widowControl w:val="0"/>
              <w:autoSpaceDE w:val="0"/>
              <w:autoSpaceDN w:val="0"/>
              <w:snapToGrid/>
              <w:spacing w:after="0" w:line="360" w:lineRule="auto"/>
              <w:rPr>
                <w:rFonts w:ascii="仿宋_GB2312" w:eastAsia="仿宋_GB2312" w:hAnsiTheme="minorEastAsia" w:cs="仿宋_GB2312"/>
                <w:sz w:val="28"/>
                <w:szCs w:val="28"/>
              </w:rPr>
            </w:pPr>
            <w:r>
              <w:rPr>
                <w:rFonts w:ascii="仿宋_GB2312" w:eastAsia="仿宋_GB2312" w:hAnsiTheme="minorEastAsia" w:cs="仿宋_GB2312" w:hint="eastAsia"/>
                <w:sz w:val="28"/>
                <w:szCs w:val="28"/>
              </w:rPr>
              <w:t>麻醉学</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五年制</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、医学影像学</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五年制</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、口腔医学</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五年制</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、临床医学</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五年制</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、眼视光医学</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五年制</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、精神医学</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五年制</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、信息管理与信息系统（理科）</w:t>
            </w:r>
          </w:p>
        </w:tc>
      </w:tr>
    </w:tbl>
    <w:p w:rsidR="005429FE" w:rsidRDefault="00592D31">
      <w:pPr>
        <w:widowControl w:val="0"/>
        <w:autoSpaceDE w:val="0"/>
        <w:autoSpaceDN w:val="0"/>
        <w:snapToGrid/>
        <w:spacing w:after="0" w:line="360" w:lineRule="auto"/>
        <w:ind w:firstLine="20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（四）处于休学、保留学籍状态的学生不参加转专业。</w:t>
      </w:r>
    </w:p>
    <w:p w:rsidR="005429FE" w:rsidRDefault="00592D31">
      <w:pPr>
        <w:widowControl w:val="0"/>
        <w:autoSpaceDE w:val="0"/>
        <w:autoSpaceDN w:val="0"/>
        <w:snapToGrid/>
        <w:spacing w:after="0" w:line="360" w:lineRule="auto"/>
        <w:ind w:firstLine="20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（五）</w:t>
      </w:r>
      <w:r>
        <w:rPr>
          <w:rFonts w:ascii="仿宋_GB2312" w:eastAsia="仿宋_GB2312" w:hAnsiTheme="minorEastAsia" w:cs="仿宋_GB2312" w:hint="eastAsia"/>
          <w:sz w:val="28"/>
          <w:szCs w:val="28"/>
        </w:rPr>
        <w:t xml:space="preserve">2019 </w:t>
      </w:r>
      <w:r>
        <w:rPr>
          <w:rFonts w:ascii="仿宋_GB2312" w:eastAsia="仿宋_GB2312" w:hAnsiTheme="minorEastAsia" w:cs="仿宋_GB2312" w:hint="eastAsia"/>
          <w:sz w:val="28"/>
          <w:szCs w:val="28"/>
        </w:rPr>
        <w:t>级本科学生在校期间只办理本次转专业。</w:t>
      </w:r>
    </w:p>
    <w:p w:rsidR="005429FE" w:rsidRDefault="00592D31">
      <w:pPr>
        <w:widowControl w:val="0"/>
        <w:autoSpaceDE w:val="0"/>
        <w:autoSpaceDN w:val="0"/>
        <w:snapToGrid/>
        <w:spacing w:after="0" w:line="360" w:lineRule="auto"/>
        <w:ind w:firstLine="20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（六）学生只可选择填报一个转专业志愿。</w:t>
      </w:r>
    </w:p>
    <w:p w:rsidR="005429FE" w:rsidRDefault="00592D31">
      <w:pPr>
        <w:widowControl w:val="0"/>
        <w:autoSpaceDE w:val="0"/>
        <w:autoSpaceDN w:val="0"/>
        <w:snapToGrid/>
        <w:spacing w:after="0" w:line="360" w:lineRule="auto"/>
        <w:rPr>
          <w:rFonts w:ascii="仿宋_GB2312" w:eastAsia="仿宋_GB2312" w:hAnsiTheme="minorEastAsia" w:cs="仿宋_GB2312"/>
          <w:sz w:val="28"/>
          <w:szCs w:val="28"/>
        </w:rPr>
      </w:pPr>
      <w:r>
        <w:rPr>
          <w:rFonts w:ascii="仿宋_GB2312" w:eastAsia="仿宋_GB2312" w:hAnsiTheme="minorEastAsia" w:cs="仿宋_GB2312" w:hint="eastAsia"/>
          <w:b/>
          <w:sz w:val="28"/>
          <w:szCs w:val="28"/>
        </w:rPr>
        <w:t>四、转专业计划</w:t>
      </w:r>
    </w:p>
    <w:p w:rsidR="005429FE" w:rsidRDefault="00592D31">
      <w:pPr>
        <w:widowControl w:val="0"/>
        <w:autoSpaceDE w:val="0"/>
        <w:autoSpaceDN w:val="0"/>
        <w:snapToGrid/>
        <w:spacing w:after="0" w:line="360" w:lineRule="auto"/>
        <w:ind w:firstLineChars="200" w:firstLine="56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根据学校《</w:t>
      </w:r>
      <w:r>
        <w:rPr>
          <w:rFonts w:ascii="仿宋_GB2312" w:eastAsia="仿宋_GB2312" w:hAnsiTheme="minorEastAsia" w:cs="仿宋_GB2312" w:hint="eastAsia"/>
          <w:sz w:val="28"/>
          <w:szCs w:val="28"/>
        </w:rPr>
        <w:t>2019</w:t>
      </w:r>
      <w:r>
        <w:rPr>
          <w:rFonts w:ascii="仿宋_GB2312" w:eastAsia="仿宋_GB2312" w:hAnsiTheme="minorEastAsia" w:cs="仿宋_GB2312" w:hint="eastAsia"/>
          <w:sz w:val="28"/>
          <w:szCs w:val="28"/>
        </w:rPr>
        <w:t>级本科学生转专业工作实施方案》，结合医学检验系师资队伍、教学资源及社会需求，</w:t>
      </w:r>
      <w:r>
        <w:rPr>
          <w:rFonts w:ascii="仿宋_GB2312" w:eastAsia="仿宋_GB2312" w:hAnsiTheme="minorEastAsia" w:cs="仿宋_GB2312" w:hint="eastAsia"/>
          <w:sz w:val="28"/>
          <w:szCs w:val="28"/>
        </w:rPr>
        <w:t xml:space="preserve">2019 </w:t>
      </w:r>
      <w:r>
        <w:rPr>
          <w:rFonts w:ascii="仿宋_GB2312" w:eastAsia="仿宋_GB2312" w:hAnsiTheme="minorEastAsia" w:cs="仿宋_GB2312" w:hint="eastAsia"/>
          <w:sz w:val="28"/>
          <w:szCs w:val="28"/>
        </w:rPr>
        <w:t>级本科学生转专业计划为：可转出</w:t>
      </w:r>
      <w:r>
        <w:rPr>
          <w:rFonts w:ascii="仿宋_GB2312" w:eastAsia="仿宋_GB2312" w:hAnsiTheme="minorEastAsia" w:cs="仿宋_GB2312" w:hint="eastAsia"/>
          <w:sz w:val="28"/>
          <w:szCs w:val="28"/>
        </w:rPr>
        <w:t>16</w:t>
      </w:r>
      <w:r>
        <w:rPr>
          <w:rFonts w:ascii="仿宋_GB2312" w:eastAsia="仿宋_GB2312" w:hAnsiTheme="minorEastAsia" w:cs="仿宋_GB2312" w:hint="eastAsia"/>
          <w:sz w:val="28"/>
          <w:szCs w:val="28"/>
        </w:rPr>
        <w:t>人，转入</w:t>
      </w:r>
      <w:r>
        <w:rPr>
          <w:rFonts w:ascii="仿宋_GB2312" w:eastAsia="仿宋_GB2312" w:hAnsiTheme="minorEastAsia" w:cs="仿宋_GB2312" w:hint="eastAsia"/>
          <w:sz w:val="28"/>
          <w:szCs w:val="28"/>
        </w:rPr>
        <w:t>10</w:t>
      </w:r>
      <w:r>
        <w:rPr>
          <w:rFonts w:ascii="仿宋_GB2312" w:eastAsia="仿宋_GB2312" w:hAnsiTheme="minorEastAsia" w:cs="仿宋_GB2312" w:hint="eastAsia"/>
          <w:sz w:val="28"/>
          <w:szCs w:val="28"/>
        </w:rPr>
        <w:t>人。</w:t>
      </w:r>
    </w:p>
    <w:p w:rsidR="005429FE" w:rsidRDefault="00592D31">
      <w:pPr>
        <w:widowControl w:val="0"/>
        <w:autoSpaceDE w:val="0"/>
        <w:autoSpaceDN w:val="0"/>
        <w:snapToGrid/>
        <w:spacing w:after="0" w:line="360" w:lineRule="auto"/>
        <w:ind w:firstLineChars="200" w:firstLine="562"/>
        <w:rPr>
          <w:rFonts w:ascii="仿宋_GB2312" w:eastAsia="仿宋_GB2312" w:hAnsiTheme="minorEastAsia" w:cs="仿宋_GB2312"/>
          <w:sz w:val="28"/>
          <w:szCs w:val="28"/>
        </w:rPr>
      </w:pPr>
      <w:r>
        <w:rPr>
          <w:rFonts w:ascii="仿宋_GB2312" w:eastAsia="仿宋_GB2312" w:hAnsiTheme="minorEastAsia" w:cs="仿宋_GB2312" w:hint="eastAsia"/>
          <w:b/>
          <w:sz w:val="28"/>
          <w:szCs w:val="28"/>
        </w:rPr>
        <w:t>五、转专业考核及录取</w:t>
      </w:r>
    </w:p>
    <w:p w:rsidR="005429FE" w:rsidRDefault="00592D31">
      <w:pPr>
        <w:widowControl w:val="0"/>
        <w:autoSpaceDE w:val="0"/>
        <w:autoSpaceDN w:val="0"/>
        <w:snapToGrid/>
        <w:spacing w:after="0" w:line="360" w:lineRule="auto"/>
        <w:ind w:firstLineChars="200" w:firstLine="56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（一）拟定转出名单</w:t>
      </w:r>
    </w:p>
    <w:p w:rsidR="005429FE" w:rsidRDefault="00592D31">
      <w:pPr>
        <w:widowControl w:val="0"/>
        <w:autoSpaceDE w:val="0"/>
        <w:autoSpaceDN w:val="0"/>
        <w:snapToGrid/>
        <w:spacing w:after="0" w:line="360" w:lineRule="auto"/>
        <w:ind w:firstLineChars="200" w:firstLine="56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医学检验系在本实施细则“三、转专业条件与要求”之规定基础上，且须所修全部必修课程无补考重修记录，并且学分</w:t>
      </w:r>
      <w:proofErr w:type="gramStart"/>
      <w:r>
        <w:rPr>
          <w:rFonts w:ascii="仿宋_GB2312" w:eastAsia="仿宋_GB2312" w:hAnsiTheme="minorEastAsia" w:cs="仿宋_GB2312" w:hint="eastAsia"/>
          <w:sz w:val="28"/>
          <w:szCs w:val="28"/>
        </w:rPr>
        <w:t>绩</w:t>
      </w:r>
      <w:proofErr w:type="gramEnd"/>
      <w:r>
        <w:rPr>
          <w:rFonts w:ascii="仿宋_GB2312" w:eastAsia="仿宋_GB2312" w:hAnsiTheme="minorEastAsia" w:cs="仿宋_GB2312" w:hint="eastAsia"/>
          <w:sz w:val="28"/>
          <w:szCs w:val="28"/>
        </w:rPr>
        <w:t>点在本专业排名前</w:t>
      </w:r>
      <w:r>
        <w:rPr>
          <w:rFonts w:ascii="仿宋_GB2312" w:eastAsia="仿宋_GB2312" w:hAnsiTheme="minorEastAsia" w:cs="仿宋_GB2312" w:hint="eastAsia"/>
          <w:sz w:val="28"/>
          <w:szCs w:val="28"/>
        </w:rPr>
        <w:t>50%</w:t>
      </w:r>
      <w:r>
        <w:rPr>
          <w:rFonts w:ascii="仿宋_GB2312" w:eastAsia="仿宋_GB2312" w:hAnsiTheme="minorEastAsia" w:cs="仿宋_GB2312" w:hint="eastAsia"/>
          <w:sz w:val="28"/>
          <w:szCs w:val="28"/>
        </w:rPr>
        <w:t>（含</w:t>
      </w:r>
      <w:r>
        <w:rPr>
          <w:rFonts w:ascii="仿宋_GB2312" w:eastAsia="仿宋_GB2312" w:hAnsiTheme="minorEastAsia" w:cs="仿宋_GB2312" w:hint="eastAsia"/>
          <w:sz w:val="28"/>
          <w:szCs w:val="28"/>
        </w:rPr>
        <w:t>50%</w:t>
      </w:r>
      <w:r>
        <w:rPr>
          <w:rFonts w:ascii="仿宋_GB2312" w:eastAsia="仿宋_GB2312" w:hAnsiTheme="minorEastAsia" w:cs="仿宋_GB2312" w:hint="eastAsia"/>
          <w:sz w:val="28"/>
          <w:szCs w:val="28"/>
        </w:rPr>
        <w:t>），然后根据申请</w:t>
      </w:r>
      <w:r>
        <w:rPr>
          <w:rFonts w:ascii="仿宋_GB2312" w:eastAsia="仿宋_GB2312" w:hAnsiTheme="minorEastAsia" w:cs="仿宋_GB2312" w:hint="eastAsia"/>
          <w:sz w:val="28"/>
          <w:szCs w:val="28"/>
        </w:rPr>
        <w:t>转出学生第一学期所修全部必修课平均分，从高到</w:t>
      </w:r>
      <w:proofErr w:type="gramStart"/>
      <w:r>
        <w:rPr>
          <w:rFonts w:ascii="仿宋_GB2312" w:eastAsia="仿宋_GB2312" w:hAnsiTheme="minorEastAsia" w:cs="仿宋_GB2312" w:hint="eastAsia"/>
          <w:sz w:val="28"/>
          <w:szCs w:val="28"/>
        </w:rPr>
        <w:t>低按照</w:t>
      </w:r>
      <w:proofErr w:type="gramEnd"/>
      <w:r>
        <w:rPr>
          <w:rFonts w:ascii="仿宋_GB2312" w:eastAsia="仿宋_GB2312" w:hAnsiTheme="minorEastAsia" w:cs="仿宋_GB2312" w:hint="eastAsia"/>
          <w:sz w:val="28"/>
          <w:szCs w:val="28"/>
        </w:rPr>
        <w:t>可转出人数</w:t>
      </w:r>
      <w:r>
        <w:rPr>
          <w:rFonts w:ascii="仿宋_GB2312" w:eastAsia="仿宋_GB2312" w:hAnsiTheme="minorEastAsia" w:cs="仿宋_GB2312" w:hint="eastAsia"/>
          <w:sz w:val="28"/>
          <w:szCs w:val="28"/>
        </w:rPr>
        <w:t>200%</w:t>
      </w:r>
      <w:r>
        <w:rPr>
          <w:rFonts w:ascii="仿宋_GB2312" w:eastAsia="仿宋_GB2312" w:hAnsiTheme="minorEastAsia" w:cs="仿宋_GB2312" w:hint="eastAsia"/>
          <w:sz w:val="28"/>
          <w:szCs w:val="28"/>
        </w:rPr>
        <w:t>确定拟转出学生名单。</w:t>
      </w:r>
    </w:p>
    <w:p w:rsidR="005429FE" w:rsidRDefault="00592D31">
      <w:pPr>
        <w:widowControl w:val="0"/>
        <w:autoSpaceDE w:val="0"/>
        <w:autoSpaceDN w:val="0"/>
        <w:snapToGrid/>
        <w:spacing w:after="0" w:line="360" w:lineRule="auto"/>
        <w:ind w:firstLineChars="150" w:firstLine="42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（二）转入考核</w:t>
      </w:r>
    </w:p>
    <w:p w:rsidR="005429FE" w:rsidRDefault="00592D31">
      <w:pPr>
        <w:widowControl w:val="0"/>
        <w:autoSpaceDE w:val="0"/>
        <w:autoSpaceDN w:val="0"/>
        <w:snapToGrid/>
        <w:spacing w:after="0" w:line="360" w:lineRule="auto"/>
        <w:ind w:firstLineChars="200" w:firstLine="560"/>
        <w:rPr>
          <w:rFonts w:ascii="仿宋_GB2312" w:eastAsia="仿宋_GB2312" w:hAnsiTheme="minorEastAsia" w:cs="仿宋_GB2312"/>
          <w:color w:val="FF0000"/>
          <w:sz w:val="28"/>
          <w:szCs w:val="28"/>
        </w:rPr>
      </w:pPr>
      <w:r>
        <w:rPr>
          <w:rFonts w:ascii="仿宋_GB2312" w:eastAsia="仿宋_GB2312" w:hAnsiTheme="minorEastAsia" w:cs="仿宋_GB2312" w:hint="eastAsia"/>
          <w:sz w:val="28"/>
          <w:szCs w:val="28"/>
        </w:rPr>
        <w:lastRenderedPageBreak/>
        <w:t>转入医学检验系的考核，采取笔试和面试考核方式进行。因疫情原因，笔试为网上测试，测试内容为公共卫生英文文献翻译和</w:t>
      </w:r>
      <w:proofErr w:type="gramStart"/>
      <w:r>
        <w:rPr>
          <w:rFonts w:ascii="仿宋_GB2312" w:eastAsia="仿宋_GB2312" w:hAnsiTheme="minorEastAsia" w:cs="仿宋_GB2312" w:hint="eastAsia"/>
          <w:sz w:val="28"/>
          <w:szCs w:val="28"/>
        </w:rPr>
        <w:t>申论</w:t>
      </w:r>
      <w:proofErr w:type="gramEnd"/>
      <w:r>
        <w:rPr>
          <w:rFonts w:ascii="仿宋_GB2312" w:eastAsia="仿宋_GB2312" w:hAnsiTheme="minorEastAsia" w:cs="仿宋_GB2312" w:hint="eastAsia"/>
          <w:sz w:val="28"/>
          <w:szCs w:val="28"/>
        </w:rPr>
        <w:t>；考试时间为</w:t>
      </w:r>
      <w:r>
        <w:rPr>
          <w:rFonts w:ascii="仿宋_GB2312" w:eastAsia="仿宋_GB2312" w:hAnsiTheme="minorEastAsia" w:cs="仿宋_GB2312" w:hint="eastAsia"/>
          <w:sz w:val="28"/>
          <w:szCs w:val="28"/>
        </w:rPr>
        <w:t>90</w:t>
      </w:r>
      <w:r>
        <w:rPr>
          <w:rFonts w:ascii="仿宋_GB2312" w:eastAsia="仿宋_GB2312" w:hAnsiTheme="minorEastAsia" w:cs="仿宋_GB2312" w:hint="eastAsia"/>
          <w:sz w:val="28"/>
          <w:szCs w:val="28"/>
        </w:rPr>
        <w:t>分钟；考试不指定考试大纲及参考书籍。试卷总分为</w:t>
      </w:r>
      <w:r>
        <w:rPr>
          <w:rFonts w:ascii="仿宋_GB2312" w:eastAsia="仿宋_GB2312" w:hAnsiTheme="minorEastAsia" w:cs="仿宋_GB2312" w:hint="eastAsia"/>
          <w:sz w:val="28"/>
          <w:szCs w:val="28"/>
        </w:rPr>
        <w:t>100</w:t>
      </w:r>
      <w:r>
        <w:rPr>
          <w:rFonts w:ascii="仿宋_GB2312" w:eastAsia="仿宋_GB2312" w:hAnsiTheme="minorEastAsia" w:cs="仿宋_GB2312" w:hint="eastAsia"/>
          <w:sz w:val="28"/>
          <w:szCs w:val="28"/>
        </w:rPr>
        <w:t>分，其中英文翻译为</w:t>
      </w:r>
      <w:r>
        <w:rPr>
          <w:rFonts w:ascii="仿宋_GB2312" w:eastAsia="仿宋_GB2312" w:hAnsiTheme="minorEastAsia" w:cs="仿宋_GB2312" w:hint="eastAsia"/>
          <w:sz w:val="28"/>
          <w:szCs w:val="28"/>
        </w:rPr>
        <w:t>60</w:t>
      </w:r>
      <w:r>
        <w:rPr>
          <w:rFonts w:ascii="仿宋_GB2312" w:eastAsia="仿宋_GB2312" w:hAnsiTheme="minorEastAsia" w:cs="仿宋_GB2312" w:hint="eastAsia"/>
          <w:sz w:val="28"/>
          <w:szCs w:val="28"/>
        </w:rPr>
        <w:t>分，</w:t>
      </w:r>
      <w:proofErr w:type="gramStart"/>
      <w:r>
        <w:rPr>
          <w:rFonts w:ascii="仿宋_GB2312" w:eastAsia="仿宋_GB2312" w:hAnsiTheme="minorEastAsia" w:cs="仿宋_GB2312" w:hint="eastAsia"/>
          <w:sz w:val="28"/>
          <w:szCs w:val="28"/>
        </w:rPr>
        <w:t>申论为</w:t>
      </w:r>
      <w:proofErr w:type="gramEnd"/>
      <w:r>
        <w:rPr>
          <w:rFonts w:ascii="仿宋_GB2312" w:eastAsia="仿宋_GB2312" w:hAnsiTheme="minorEastAsia" w:cs="仿宋_GB2312" w:hint="eastAsia"/>
          <w:sz w:val="28"/>
          <w:szCs w:val="28"/>
        </w:rPr>
        <w:t>40</w:t>
      </w:r>
      <w:r>
        <w:rPr>
          <w:rFonts w:ascii="仿宋_GB2312" w:eastAsia="仿宋_GB2312" w:hAnsiTheme="minorEastAsia" w:cs="仿宋_GB2312" w:hint="eastAsia"/>
          <w:sz w:val="28"/>
          <w:szCs w:val="28"/>
        </w:rPr>
        <w:t>分。面试为网络视频面试，评委不少于</w:t>
      </w:r>
      <w:r>
        <w:rPr>
          <w:rFonts w:ascii="仿宋_GB2312" w:eastAsia="仿宋_GB2312" w:hAnsiTheme="minorEastAsia" w:cs="仿宋_GB2312" w:hint="eastAsia"/>
          <w:sz w:val="28"/>
          <w:szCs w:val="28"/>
        </w:rPr>
        <w:t>5</w:t>
      </w:r>
      <w:r>
        <w:rPr>
          <w:rFonts w:ascii="仿宋_GB2312" w:eastAsia="仿宋_GB2312" w:hAnsiTheme="minorEastAsia" w:cs="仿宋_GB2312" w:hint="eastAsia"/>
          <w:sz w:val="28"/>
          <w:szCs w:val="28"/>
        </w:rPr>
        <w:t>人，采用体育计分法，总分</w:t>
      </w:r>
      <w:r>
        <w:rPr>
          <w:rFonts w:ascii="仿宋_GB2312" w:eastAsia="仿宋_GB2312" w:hAnsiTheme="minorEastAsia" w:cs="仿宋_GB2312" w:hint="eastAsia"/>
          <w:sz w:val="28"/>
          <w:szCs w:val="28"/>
        </w:rPr>
        <w:t>100</w:t>
      </w:r>
      <w:r>
        <w:rPr>
          <w:rFonts w:ascii="仿宋_GB2312" w:eastAsia="仿宋_GB2312" w:hAnsiTheme="minorEastAsia" w:cs="仿宋_GB2312" w:hint="eastAsia"/>
          <w:sz w:val="28"/>
          <w:szCs w:val="28"/>
        </w:rPr>
        <w:t>分。</w:t>
      </w:r>
    </w:p>
    <w:p w:rsidR="005429FE" w:rsidRDefault="00592D31">
      <w:pPr>
        <w:widowControl w:val="0"/>
        <w:autoSpaceDE w:val="0"/>
        <w:autoSpaceDN w:val="0"/>
        <w:snapToGrid/>
        <w:spacing w:after="0" w:line="360" w:lineRule="auto"/>
        <w:ind w:firstLineChars="200" w:firstLine="56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按照转专业成绩总分由高到</w:t>
      </w:r>
      <w:proofErr w:type="gramStart"/>
      <w:r>
        <w:rPr>
          <w:rFonts w:ascii="仿宋_GB2312" w:eastAsia="仿宋_GB2312" w:hAnsiTheme="minorEastAsia" w:cs="仿宋_GB2312" w:hint="eastAsia"/>
          <w:sz w:val="28"/>
          <w:szCs w:val="28"/>
        </w:rPr>
        <w:t>低确定拟</w:t>
      </w:r>
      <w:proofErr w:type="gramEnd"/>
      <w:r>
        <w:rPr>
          <w:rFonts w:ascii="仿宋_GB2312" w:eastAsia="仿宋_GB2312" w:hAnsiTheme="minorEastAsia" w:cs="仿宋_GB2312" w:hint="eastAsia"/>
          <w:sz w:val="28"/>
          <w:szCs w:val="28"/>
        </w:rPr>
        <w:t>录取考生。专业成绩总分</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所修全部必修课平均成绩</w:t>
      </w:r>
      <w:r>
        <w:rPr>
          <w:rFonts w:ascii="仿宋_GB2312" w:eastAsia="仿宋_GB2312" w:hAnsiTheme="minorEastAsia" w:cs="仿宋_GB2312" w:hint="eastAsia"/>
          <w:sz w:val="28"/>
          <w:szCs w:val="28"/>
        </w:rPr>
        <w:t>*40%+</w:t>
      </w:r>
      <w:r>
        <w:rPr>
          <w:rFonts w:ascii="仿宋_GB2312" w:eastAsia="仿宋_GB2312" w:hAnsiTheme="minorEastAsia" w:cs="仿宋_GB2312" w:hint="eastAsia"/>
          <w:sz w:val="28"/>
          <w:szCs w:val="28"/>
        </w:rPr>
        <w:t>转入考核成绩（笔试成绩</w:t>
      </w:r>
      <w:r>
        <w:rPr>
          <w:rFonts w:ascii="仿宋_GB2312" w:eastAsia="仿宋_GB2312" w:hAnsiTheme="minorEastAsia" w:cs="仿宋_GB2312" w:hint="eastAsia"/>
          <w:sz w:val="28"/>
          <w:szCs w:val="28"/>
        </w:rPr>
        <w:t>+</w:t>
      </w:r>
      <w:r>
        <w:rPr>
          <w:rFonts w:ascii="仿宋_GB2312" w:eastAsia="仿宋_GB2312" w:hAnsiTheme="minorEastAsia" w:cs="仿宋_GB2312" w:hint="eastAsia"/>
          <w:sz w:val="28"/>
          <w:szCs w:val="28"/>
        </w:rPr>
        <w:t>面试</w:t>
      </w:r>
      <w:r>
        <w:rPr>
          <w:rFonts w:ascii="仿宋_GB2312" w:eastAsia="仿宋_GB2312" w:hAnsiTheme="minorEastAsia" w:cs="仿宋_GB2312" w:hint="eastAsia"/>
          <w:sz w:val="28"/>
          <w:szCs w:val="28"/>
        </w:rPr>
        <w:t>成绩）</w:t>
      </w:r>
      <w:r>
        <w:rPr>
          <w:rFonts w:ascii="仿宋_GB2312" w:eastAsia="仿宋_GB2312" w:hAnsiTheme="minorEastAsia" w:cs="仿宋_GB2312" w:hint="eastAsia"/>
          <w:sz w:val="28"/>
          <w:szCs w:val="28"/>
        </w:rPr>
        <w:t>*60%</w:t>
      </w:r>
      <w:r>
        <w:rPr>
          <w:rFonts w:ascii="仿宋_GB2312" w:eastAsia="仿宋_GB2312" w:hAnsiTheme="minorEastAsia" w:cs="仿宋_GB2312" w:hint="eastAsia"/>
          <w:sz w:val="28"/>
          <w:szCs w:val="28"/>
        </w:rPr>
        <w:t>。若录取最后一名总分相同的，则确定拟录取转入考核成绩中最高者。</w:t>
      </w:r>
    </w:p>
    <w:p w:rsidR="005429FE" w:rsidRDefault="00592D31">
      <w:pPr>
        <w:widowControl w:val="0"/>
        <w:autoSpaceDE w:val="0"/>
        <w:autoSpaceDN w:val="0"/>
        <w:snapToGrid/>
        <w:spacing w:after="0" w:line="360" w:lineRule="auto"/>
        <w:ind w:firstLineChars="200" w:firstLine="56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被录取学生放弃转入资格或因弄虚作假、考试作弊被取消转专业资格产生的空缺，一律</w:t>
      </w:r>
      <w:proofErr w:type="gramStart"/>
      <w:r>
        <w:rPr>
          <w:rFonts w:ascii="仿宋_GB2312" w:eastAsia="仿宋_GB2312" w:hAnsiTheme="minorEastAsia" w:cs="仿宋_GB2312" w:hint="eastAsia"/>
          <w:sz w:val="28"/>
          <w:szCs w:val="28"/>
        </w:rPr>
        <w:t>不</w:t>
      </w:r>
      <w:proofErr w:type="gramEnd"/>
      <w:r>
        <w:rPr>
          <w:rFonts w:ascii="仿宋_GB2312" w:eastAsia="仿宋_GB2312" w:hAnsiTheme="minorEastAsia" w:cs="仿宋_GB2312" w:hint="eastAsia"/>
          <w:sz w:val="28"/>
          <w:szCs w:val="28"/>
        </w:rPr>
        <w:t>替补录取。</w:t>
      </w:r>
    </w:p>
    <w:p w:rsidR="005429FE" w:rsidRDefault="00592D31">
      <w:pPr>
        <w:widowControl w:val="0"/>
        <w:autoSpaceDE w:val="0"/>
        <w:autoSpaceDN w:val="0"/>
        <w:snapToGrid/>
        <w:spacing w:after="0" w:line="360" w:lineRule="auto"/>
        <w:ind w:firstLineChars="200" w:firstLine="56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（三）笔试和面试时间与网络平台</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笔试时间：</w:t>
      </w:r>
      <w:r>
        <w:rPr>
          <w:rFonts w:ascii="仿宋_GB2312" w:eastAsia="仿宋_GB2312" w:hAnsiTheme="minorEastAsia" w:cs="仿宋_GB2312" w:hint="eastAsia"/>
          <w:sz w:val="28"/>
          <w:szCs w:val="28"/>
        </w:rPr>
        <w:t>2020</w:t>
      </w:r>
      <w:r>
        <w:rPr>
          <w:rFonts w:ascii="仿宋_GB2312" w:eastAsia="仿宋_GB2312" w:hAnsiTheme="minorEastAsia" w:cs="仿宋_GB2312" w:hint="eastAsia"/>
          <w:sz w:val="28"/>
          <w:szCs w:val="28"/>
        </w:rPr>
        <w:t>年</w:t>
      </w:r>
      <w:r>
        <w:rPr>
          <w:rFonts w:ascii="仿宋_GB2312" w:eastAsia="仿宋_GB2312" w:hAnsiTheme="minorEastAsia" w:cs="仿宋_GB2312" w:hint="eastAsia"/>
          <w:sz w:val="28"/>
          <w:szCs w:val="28"/>
        </w:rPr>
        <w:t>2</w:t>
      </w:r>
      <w:r>
        <w:rPr>
          <w:rFonts w:ascii="仿宋_GB2312" w:eastAsia="仿宋_GB2312" w:hAnsiTheme="minorEastAsia" w:cs="仿宋_GB2312" w:hint="eastAsia"/>
          <w:sz w:val="28"/>
          <w:szCs w:val="28"/>
        </w:rPr>
        <w:t>月</w:t>
      </w:r>
      <w:r>
        <w:rPr>
          <w:rFonts w:ascii="仿宋_GB2312" w:eastAsia="仿宋_GB2312" w:hAnsiTheme="minorEastAsia" w:cs="仿宋_GB2312" w:hint="eastAsia"/>
          <w:sz w:val="28"/>
          <w:szCs w:val="28"/>
        </w:rPr>
        <w:t>28</w:t>
      </w:r>
      <w:r>
        <w:rPr>
          <w:rFonts w:ascii="仿宋_GB2312" w:eastAsia="仿宋_GB2312" w:hAnsiTheme="minorEastAsia" w:cs="仿宋_GB2312" w:hint="eastAsia"/>
          <w:sz w:val="28"/>
          <w:szCs w:val="28"/>
        </w:rPr>
        <w:t>日下午</w:t>
      </w:r>
      <w:r>
        <w:rPr>
          <w:rFonts w:ascii="仿宋_GB2312" w:eastAsia="仿宋_GB2312" w:hAnsiTheme="minorEastAsia" w:cs="仿宋_GB2312" w:hint="eastAsia"/>
          <w:sz w:val="28"/>
          <w:szCs w:val="28"/>
        </w:rPr>
        <w:t>3</w:t>
      </w:r>
      <w:r>
        <w:rPr>
          <w:rFonts w:ascii="仿宋_GB2312" w:eastAsia="仿宋_GB2312" w:hAnsiTheme="minorEastAsia" w:cs="仿宋_GB2312" w:hint="eastAsia"/>
          <w:sz w:val="28"/>
          <w:szCs w:val="28"/>
        </w:rPr>
        <w:t>点。</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笔试平台：</w:t>
      </w:r>
      <w:r>
        <w:rPr>
          <w:rFonts w:ascii="仿宋_GB2312" w:eastAsia="仿宋_GB2312" w:hAnsiTheme="minorEastAsia" w:cs="仿宋_GB2312" w:hint="eastAsia"/>
          <w:sz w:val="28"/>
          <w:szCs w:val="28"/>
        </w:rPr>
        <w:t>QQ</w:t>
      </w:r>
      <w:r>
        <w:rPr>
          <w:rFonts w:ascii="仿宋_GB2312" w:eastAsia="仿宋_GB2312" w:hAnsiTheme="minorEastAsia" w:cs="仿宋_GB2312" w:hint="eastAsia"/>
          <w:sz w:val="28"/>
          <w:szCs w:val="28"/>
        </w:rPr>
        <w:t>群</w:t>
      </w:r>
      <w:r w:rsidR="00D66471">
        <w:rPr>
          <w:rFonts w:ascii="仿宋_GB2312" w:eastAsia="仿宋_GB2312" w:hAnsiTheme="minorEastAsia" w:cs="仿宋_GB2312" w:hint="eastAsia"/>
          <w:sz w:val="28"/>
          <w:szCs w:val="28"/>
        </w:rPr>
        <w:t>（群号：753685862）</w:t>
      </w:r>
      <w:bookmarkStart w:id="0" w:name="_GoBack"/>
      <w:bookmarkEnd w:id="0"/>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面试时间：</w:t>
      </w:r>
      <w:r>
        <w:rPr>
          <w:rFonts w:ascii="仿宋_GB2312" w:eastAsia="仿宋_GB2312" w:hAnsiTheme="minorEastAsia" w:cs="仿宋_GB2312" w:hint="eastAsia"/>
          <w:sz w:val="28"/>
          <w:szCs w:val="28"/>
        </w:rPr>
        <w:t>2020</w:t>
      </w:r>
      <w:r>
        <w:rPr>
          <w:rFonts w:ascii="仿宋_GB2312" w:eastAsia="仿宋_GB2312" w:hAnsiTheme="minorEastAsia" w:cs="仿宋_GB2312" w:hint="eastAsia"/>
          <w:sz w:val="28"/>
          <w:szCs w:val="28"/>
        </w:rPr>
        <w:t>年</w:t>
      </w:r>
      <w:r>
        <w:rPr>
          <w:rFonts w:ascii="仿宋_GB2312" w:eastAsia="仿宋_GB2312" w:hAnsiTheme="minorEastAsia" w:cs="仿宋_GB2312" w:hint="eastAsia"/>
          <w:sz w:val="28"/>
          <w:szCs w:val="28"/>
        </w:rPr>
        <w:t>2</w:t>
      </w:r>
      <w:r>
        <w:rPr>
          <w:rFonts w:ascii="仿宋_GB2312" w:eastAsia="仿宋_GB2312" w:hAnsiTheme="minorEastAsia" w:cs="仿宋_GB2312" w:hint="eastAsia"/>
          <w:sz w:val="28"/>
          <w:szCs w:val="28"/>
        </w:rPr>
        <w:t>月</w:t>
      </w:r>
      <w:r>
        <w:rPr>
          <w:rFonts w:ascii="仿宋_GB2312" w:eastAsia="仿宋_GB2312" w:hAnsiTheme="minorEastAsia" w:cs="仿宋_GB2312" w:hint="eastAsia"/>
          <w:sz w:val="28"/>
          <w:szCs w:val="28"/>
        </w:rPr>
        <w:t>28</w:t>
      </w:r>
      <w:r>
        <w:rPr>
          <w:rFonts w:ascii="仿宋_GB2312" w:eastAsia="仿宋_GB2312" w:hAnsiTheme="minorEastAsia" w:cs="仿宋_GB2312" w:hint="eastAsia"/>
          <w:sz w:val="28"/>
          <w:szCs w:val="28"/>
        </w:rPr>
        <w:t>日下午</w:t>
      </w:r>
      <w:r>
        <w:rPr>
          <w:rFonts w:ascii="仿宋_GB2312" w:eastAsia="仿宋_GB2312" w:hAnsiTheme="minorEastAsia" w:cs="仿宋_GB2312" w:hint="eastAsia"/>
          <w:sz w:val="28"/>
          <w:szCs w:val="28"/>
        </w:rPr>
        <w:t>4:15</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面试平台：会易通</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上述时间与网络</w:t>
      </w:r>
      <w:r>
        <w:rPr>
          <w:rFonts w:ascii="仿宋_GB2312" w:eastAsia="仿宋_GB2312" w:hAnsiTheme="minorEastAsia" w:cs="仿宋_GB2312" w:hint="eastAsia"/>
          <w:sz w:val="28"/>
          <w:szCs w:val="28"/>
        </w:rPr>
        <w:t>平台</w:t>
      </w:r>
      <w:r>
        <w:rPr>
          <w:rFonts w:ascii="仿宋_GB2312" w:eastAsia="仿宋_GB2312" w:hAnsiTheme="minorEastAsia" w:cs="仿宋_GB2312" w:hint="eastAsia"/>
          <w:sz w:val="28"/>
          <w:szCs w:val="28"/>
        </w:rPr>
        <w:t>为暂定，若有变动另行通知。</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（四）学生违纪及处理</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任何环节，实行诚信一票否决制。学生材料申报不实、考试考核作弊的，一律取消转专业资格。</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（五）公示及结果公布</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对拟录取的转专业学生名单由学校统一公示。</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b/>
          <w:sz w:val="28"/>
          <w:szCs w:val="28"/>
        </w:rPr>
      </w:pPr>
      <w:r>
        <w:rPr>
          <w:rFonts w:ascii="仿宋_GB2312" w:eastAsia="仿宋_GB2312" w:hAnsiTheme="minorEastAsia" w:cs="仿宋_GB2312" w:hint="eastAsia"/>
          <w:b/>
          <w:sz w:val="28"/>
          <w:szCs w:val="28"/>
        </w:rPr>
        <w:t>六、工作纪律与监督</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lastRenderedPageBreak/>
        <w:t xml:space="preserve">1. </w:t>
      </w:r>
      <w:r>
        <w:rPr>
          <w:rFonts w:ascii="仿宋_GB2312" w:eastAsia="仿宋_GB2312" w:hAnsiTheme="minorEastAsia" w:cs="仿宋_GB2312" w:hint="eastAsia"/>
          <w:sz w:val="28"/>
          <w:szCs w:val="28"/>
        </w:rPr>
        <w:t>医学检验</w:t>
      </w:r>
      <w:proofErr w:type="gramStart"/>
      <w:r>
        <w:rPr>
          <w:rFonts w:ascii="仿宋_GB2312" w:eastAsia="仿宋_GB2312" w:hAnsiTheme="minorEastAsia" w:cs="仿宋_GB2312" w:hint="eastAsia"/>
          <w:sz w:val="28"/>
          <w:szCs w:val="28"/>
        </w:rPr>
        <w:t>系转专业</w:t>
      </w:r>
      <w:proofErr w:type="gramEnd"/>
      <w:r>
        <w:rPr>
          <w:rFonts w:ascii="仿宋_GB2312" w:eastAsia="仿宋_GB2312" w:hAnsiTheme="minorEastAsia" w:cs="仿宋_GB2312" w:hint="eastAsia"/>
          <w:sz w:val="28"/>
          <w:szCs w:val="28"/>
        </w:rPr>
        <w:t>工作在院系集体领导下进行，严格按照规定的条件和程序做好选拔工作，严明工作纪律，主动接受广大师生、社会群众监督全程接受学校纪检部门监督，保证选拔质量。</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2.</w:t>
      </w:r>
      <w:r>
        <w:rPr>
          <w:rFonts w:ascii="仿宋_GB2312" w:eastAsia="仿宋_GB2312" w:hAnsiTheme="minorEastAsia" w:cs="仿宋_GB2312" w:hint="eastAsia"/>
          <w:sz w:val="28"/>
          <w:szCs w:val="28"/>
        </w:rPr>
        <w:t>监督举报部门及电话：</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若有异议，以下部门接受以实名纸质材料举报：</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中共四川省纪委驻川北医学院纪检监察组，地址：南充市高坪区川北医学院行政楼</w:t>
      </w:r>
      <w:r>
        <w:rPr>
          <w:rFonts w:ascii="仿宋_GB2312" w:eastAsia="仿宋_GB2312" w:hAnsiTheme="minorEastAsia" w:cs="仿宋_GB2312" w:hint="eastAsia"/>
          <w:sz w:val="28"/>
          <w:szCs w:val="28"/>
        </w:rPr>
        <w:t>5</w:t>
      </w:r>
      <w:r>
        <w:rPr>
          <w:rFonts w:ascii="仿宋_GB2312" w:eastAsia="仿宋_GB2312" w:hAnsiTheme="minorEastAsia" w:cs="仿宋_GB2312" w:hint="eastAsia"/>
          <w:sz w:val="28"/>
          <w:szCs w:val="28"/>
        </w:rPr>
        <w:t>楼，电话：</w:t>
      </w:r>
      <w:r>
        <w:rPr>
          <w:rFonts w:ascii="仿宋_GB2312" w:eastAsia="仿宋_GB2312" w:hAnsiTheme="minorEastAsia" w:cs="仿宋_GB2312" w:hint="eastAsia"/>
          <w:sz w:val="28"/>
          <w:szCs w:val="28"/>
        </w:rPr>
        <w:t>0817-3352663</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川北医学院教务处，地址：南充市高坪区川北医学院图书信息大楼</w:t>
      </w:r>
      <w:r>
        <w:rPr>
          <w:rFonts w:ascii="仿宋_GB2312" w:eastAsia="仿宋_GB2312" w:hAnsiTheme="minorEastAsia" w:cs="仿宋_GB2312" w:hint="eastAsia"/>
          <w:sz w:val="28"/>
          <w:szCs w:val="28"/>
        </w:rPr>
        <w:t>1</w:t>
      </w:r>
      <w:r>
        <w:rPr>
          <w:rFonts w:ascii="仿宋_GB2312" w:eastAsia="仿宋_GB2312" w:hAnsiTheme="minorEastAsia" w:cs="仿宋_GB2312" w:hint="eastAsia"/>
          <w:sz w:val="28"/>
          <w:szCs w:val="28"/>
        </w:rPr>
        <w:t>楼，电话：</w:t>
      </w:r>
      <w:r>
        <w:rPr>
          <w:rFonts w:ascii="仿宋_GB2312" w:eastAsia="仿宋_GB2312" w:hAnsiTheme="minorEastAsia" w:cs="仿宋_GB2312" w:hint="eastAsia"/>
          <w:sz w:val="28"/>
          <w:szCs w:val="28"/>
        </w:rPr>
        <w:t>0817-3352700</w:t>
      </w:r>
    </w:p>
    <w:p w:rsidR="005429FE" w:rsidRDefault="005429FE">
      <w:pPr>
        <w:widowControl w:val="0"/>
        <w:autoSpaceDE w:val="0"/>
        <w:autoSpaceDN w:val="0"/>
        <w:snapToGrid/>
        <w:spacing w:after="0" w:line="360" w:lineRule="auto"/>
        <w:ind w:firstLine="567"/>
        <w:rPr>
          <w:rFonts w:ascii="仿宋_GB2312" w:eastAsia="仿宋_GB2312" w:hAnsiTheme="minorEastAsia" w:cs="仿宋_GB2312"/>
          <w:sz w:val="28"/>
          <w:szCs w:val="28"/>
        </w:rPr>
      </w:pPr>
    </w:p>
    <w:p w:rsidR="005429FE" w:rsidRDefault="005429FE">
      <w:pPr>
        <w:widowControl w:val="0"/>
        <w:autoSpaceDE w:val="0"/>
        <w:autoSpaceDN w:val="0"/>
        <w:snapToGrid/>
        <w:spacing w:after="0" w:line="360" w:lineRule="auto"/>
        <w:ind w:firstLine="567"/>
        <w:rPr>
          <w:rFonts w:ascii="仿宋_GB2312" w:eastAsia="仿宋_GB2312" w:hAnsiTheme="minorEastAsia" w:cs="仿宋_GB2312"/>
          <w:sz w:val="28"/>
          <w:szCs w:val="28"/>
        </w:rPr>
      </w:pPr>
    </w:p>
    <w:p w:rsidR="005429FE" w:rsidRDefault="005429FE">
      <w:pPr>
        <w:widowControl w:val="0"/>
        <w:autoSpaceDE w:val="0"/>
        <w:autoSpaceDN w:val="0"/>
        <w:snapToGrid/>
        <w:spacing w:after="0" w:line="360" w:lineRule="auto"/>
        <w:ind w:firstLine="567"/>
        <w:rPr>
          <w:rFonts w:ascii="仿宋_GB2312" w:eastAsia="仿宋_GB2312" w:hAnsiTheme="minorEastAsia" w:cs="仿宋_GB2312"/>
          <w:sz w:val="28"/>
          <w:szCs w:val="28"/>
        </w:rPr>
      </w:pPr>
    </w:p>
    <w:p w:rsidR="005429FE" w:rsidRDefault="005429FE">
      <w:pPr>
        <w:widowControl w:val="0"/>
        <w:autoSpaceDE w:val="0"/>
        <w:autoSpaceDN w:val="0"/>
        <w:snapToGrid/>
        <w:spacing w:after="0" w:line="360" w:lineRule="auto"/>
        <w:ind w:firstLineChars="2252" w:firstLine="6306"/>
        <w:rPr>
          <w:rFonts w:ascii="仿宋_GB2312" w:eastAsia="仿宋_GB2312" w:hAnsiTheme="minorEastAsia" w:cs="仿宋_GB2312"/>
          <w:sz w:val="28"/>
          <w:szCs w:val="28"/>
        </w:rPr>
      </w:pPr>
    </w:p>
    <w:p w:rsidR="005429FE" w:rsidRDefault="00592D31">
      <w:pPr>
        <w:widowControl w:val="0"/>
        <w:autoSpaceDE w:val="0"/>
        <w:autoSpaceDN w:val="0"/>
        <w:snapToGrid/>
        <w:spacing w:after="0" w:line="360" w:lineRule="auto"/>
        <w:ind w:firstLineChars="1650" w:firstLine="4620"/>
        <w:rPr>
          <w:rFonts w:ascii="仿宋_GB2312" w:eastAsia="仿宋_GB2312" w:hAnsiTheme="minorEastAsia" w:cs="仿宋_GB2312"/>
          <w:sz w:val="28"/>
          <w:szCs w:val="28"/>
        </w:rPr>
      </w:pPr>
      <w:r>
        <w:rPr>
          <w:rFonts w:ascii="仿宋_GB2312" w:eastAsia="仿宋_GB2312" w:hAnsiTheme="minorEastAsia" w:cs="仿宋_GB2312" w:hint="eastAsia"/>
          <w:sz w:val="28"/>
          <w:szCs w:val="28"/>
        </w:rPr>
        <w:t>医学检验系</w:t>
      </w:r>
    </w:p>
    <w:p w:rsidR="005429FE" w:rsidRDefault="00592D31">
      <w:pPr>
        <w:widowControl w:val="0"/>
        <w:autoSpaceDE w:val="0"/>
        <w:autoSpaceDN w:val="0"/>
        <w:snapToGrid/>
        <w:spacing w:after="0" w:line="360" w:lineRule="auto"/>
        <w:ind w:firstLine="567"/>
        <w:rPr>
          <w:rFonts w:ascii="仿宋_GB2312" w:eastAsia="仿宋_GB2312" w:hAnsiTheme="minorEastAsia" w:cs="仿宋_GB2312"/>
          <w:sz w:val="28"/>
          <w:szCs w:val="28"/>
        </w:rPr>
      </w:pPr>
      <w:r>
        <w:rPr>
          <w:rFonts w:ascii="仿宋_GB2312" w:eastAsia="仿宋_GB2312" w:hAnsiTheme="minorEastAsia" w:cs="仿宋_GB2312" w:hint="eastAsia"/>
          <w:sz w:val="28"/>
          <w:szCs w:val="28"/>
        </w:rPr>
        <w:t xml:space="preserve">                            2020</w:t>
      </w:r>
      <w:r>
        <w:rPr>
          <w:rFonts w:ascii="仿宋_GB2312" w:eastAsia="仿宋_GB2312" w:hAnsiTheme="minorEastAsia" w:cs="仿宋_GB2312" w:hint="eastAsia"/>
          <w:sz w:val="28"/>
          <w:szCs w:val="28"/>
        </w:rPr>
        <w:t>年</w:t>
      </w:r>
      <w:r>
        <w:rPr>
          <w:rFonts w:ascii="仿宋_GB2312" w:eastAsia="仿宋_GB2312" w:hAnsiTheme="minorEastAsia" w:cs="仿宋_GB2312" w:hint="eastAsia"/>
          <w:sz w:val="28"/>
          <w:szCs w:val="28"/>
        </w:rPr>
        <w:t>2</w:t>
      </w:r>
      <w:r>
        <w:rPr>
          <w:rFonts w:ascii="仿宋_GB2312" w:eastAsia="仿宋_GB2312" w:hAnsiTheme="minorEastAsia" w:cs="仿宋_GB2312" w:hint="eastAsia"/>
          <w:sz w:val="28"/>
          <w:szCs w:val="28"/>
        </w:rPr>
        <w:t>月</w:t>
      </w:r>
      <w:r>
        <w:rPr>
          <w:rFonts w:ascii="仿宋_GB2312" w:eastAsia="仿宋_GB2312" w:hAnsiTheme="minorEastAsia" w:cs="仿宋_GB2312" w:hint="eastAsia"/>
          <w:sz w:val="28"/>
          <w:szCs w:val="28"/>
        </w:rPr>
        <w:t>20</w:t>
      </w:r>
      <w:r>
        <w:rPr>
          <w:rFonts w:ascii="仿宋_GB2312" w:eastAsia="仿宋_GB2312" w:hAnsiTheme="minorEastAsia" w:cs="仿宋_GB2312" w:hint="eastAsia"/>
          <w:sz w:val="28"/>
          <w:szCs w:val="28"/>
        </w:rPr>
        <w:t>日</w:t>
      </w:r>
    </w:p>
    <w:sectPr w:rsidR="005429FE">
      <w:footerReference w:type="default" r:id="rId7"/>
      <w:pgSz w:w="11906" w:h="16838"/>
      <w:pgMar w:top="1985"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D31" w:rsidRDefault="00592D31">
      <w:pPr>
        <w:spacing w:after="0"/>
      </w:pPr>
      <w:r>
        <w:separator/>
      </w:r>
    </w:p>
  </w:endnote>
  <w:endnote w:type="continuationSeparator" w:id="0">
    <w:p w:rsidR="00592D31" w:rsidRDefault="00592D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2891"/>
    </w:sdtPr>
    <w:sdtEndPr/>
    <w:sdtContent>
      <w:p w:rsidR="005429FE" w:rsidRDefault="00592D31">
        <w:pPr>
          <w:pStyle w:val="a3"/>
          <w:jc w:val="right"/>
        </w:pPr>
        <w:r>
          <w:fldChar w:fldCharType="begin"/>
        </w:r>
        <w:r>
          <w:instrText xml:space="preserve"> PAGE   \* MERGEFORMAT </w:instrText>
        </w:r>
        <w:r>
          <w:fldChar w:fldCharType="separate"/>
        </w:r>
        <w:r w:rsidR="00D66471" w:rsidRPr="00D66471">
          <w:rPr>
            <w:noProof/>
            <w:lang w:val="zh-CN"/>
          </w:rPr>
          <w:t>4</w:t>
        </w:r>
        <w:r>
          <w:rPr>
            <w:lang w:val="zh-CN"/>
          </w:rPr>
          <w:fldChar w:fldCharType="end"/>
        </w:r>
      </w:p>
    </w:sdtContent>
  </w:sdt>
  <w:p w:rsidR="005429FE" w:rsidRDefault="005429FE">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D31" w:rsidRDefault="00592D31">
      <w:pPr>
        <w:spacing w:after="0"/>
      </w:pPr>
      <w:r>
        <w:separator/>
      </w:r>
    </w:p>
  </w:footnote>
  <w:footnote w:type="continuationSeparator" w:id="0">
    <w:p w:rsidR="00592D31" w:rsidRDefault="00592D3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1620"/>
    <w:rsid w:val="00047025"/>
    <w:rsid w:val="000655DA"/>
    <w:rsid w:val="00077C3D"/>
    <w:rsid w:val="000B36DC"/>
    <w:rsid w:val="00167F19"/>
    <w:rsid w:val="001A08DB"/>
    <w:rsid w:val="001F087E"/>
    <w:rsid w:val="00240455"/>
    <w:rsid w:val="00281041"/>
    <w:rsid w:val="00323B43"/>
    <w:rsid w:val="003C0831"/>
    <w:rsid w:val="003D37D8"/>
    <w:rsid w:val="003E7780"/>
    <w:rsid w:val="00400ECF"/>
    <w:rsid w:val="00410C7F"/>
    <w:rsid w:val="00420AAF"/>
    <w:rsid w:val="00426133"/>
    <w:rsid w:val="00433FD0"/>
    <w:rsid w:val="004358AB"/>
    <w:rsid w:val="00466DD4"/>
    <w:rsid w:val="00524ABE"/>
    <w:rsid w:val="005429FE"/>
    <w:rsid w:val="005462D6"/>
    <w:rsid w:val="00555316"/>
    <w:rsid w:val="00573A9C"/>
    <w:rsid w:val="005743CB"/>
    <w:rsid w:val="00592D31"/>
    <w:rsid w:val="005C4EF0"/>
    <w:rsid w:val="00617A5A"/>
    <w:rsid w:val="0068212B"/>
    <w:rsid w:val="006B5CC0"/>
    <w:rsid w:val="006F1850"/>
    <w:rsid w:val="0075181A"/>
    <w:rsid w:val="007601BE"/>
    <w:rsid w:val="00776FE9"/>
    <w:rsid w:val="007831AB"/>
    <w:rsid w:val="008067EB"/>
    <w:rsid w:val="00825293"/>
    <w:rsid w:val="00853A0F"/>
    <w:rsid w:val="008B7726"/>
    <w:rsid w:val="008C55C2"/>
    <w:rsid w:val="00944A71"/>
    <w:rsid w:val="00961FFF"/>
    <w:rsid w:val="009A2891"/>
    <w:rsid w:val="009C675E"/>
    <w:rsid w:val="00A745DA"/>
    <w:rsid w:val="00A97D82"/>
    <w:rsid w:val="00AA4A82"/>
    <w:rsid w:val="00AC6A52"/>
    <w:rsid w:val="00B24345"/>
    <w:rsid w:val="00B31B8A"/>
    <w:rsid w:val="00B6337E"/>
    <w:rsid w:val="00BA5E18"/>
    <w:rsid w:val="00C322FF"/>
    <w:rsid w:val="00C461FA"/>
    <w:rsid w:val="00D21DDD"/>
    <w:rsid w:val="00D31D50"/>
    <w:rsid w:val="00D45795"/>
    <w:rsid w:val="00D66471"/>
    <w:rsid w:val="00D71D8C"/>
    <w:rsid w:val="00D976D4"/>
    <w:rsid w:val="00DA194E"/>
    <w:rsid w:val="00DE2E89"/>
    <w:rsid w:val="00E36BEC"/>
    <w:rsid w:val="00E74900"/>
    <w:rsid w:val="00E90490"/>
    <w:rsid w:val="00EA7152"/>
    <w:rsid w:val="00F26034"/>
    <w:rsid w:val="00F7519E"/>
    <w:rsid w:val="00FC214A"/>
    <w:rsid w:val="00FF59E5"/>
    <w:rsid w:val="068807C6"/>
    <w:rsid w:val="380E2C61"/>
    <w:rsid w:val="52E501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D367EA-03D7-4A76-B339-DC1D3884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basedOn w:val="a0"/>
    <w:uiPriority w:val="99"/>
    <w:semiHidden/>
    <w:unhideWhenUsed/>
    <w:qFormat/>
    <w:rPr>
      <w:color w:val="296FBE"/>
      <w:u w:val="none"/>
    </w:rPr>
  </w:style>
  <w:style w:type="character" w:styleId="a9">
    <w:name w:val="Emphasis"/>
    <w:basedOn w:val="a0"/>
    <w:uiPriority w:val="20"/>
    <w:qFormat/>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a">
    <w:name w:val="Hyperlink"/>
    <w:basedOn w:val="a0"/>
    <w:uiPriority w:val="99"/>
    <w:semiHidden/>
    <w:unhideWhenUsed/>
    <w:qFormat/>
    <w:rPr>
      <w:color w:val="296FBE"/>
      <w:u w:val="none"/>
    </w:rPr>
  </w:style>
  <w:style w:type="character" w:styleId="HTML1">
    <w:name w:val="HTML Code"/>
    <w:basedOn w:val="a0"/>
    <w:uiPriority w:val="99"/>
    <w:semiHidden/>
    <w:unhideWhenUsed/>
    <w:qFormat/>
    <w:rPr>
      <w:rFonts w:ascii="微软雅黑" w:eastAsia="微软雅黑" w:hAnsi="微软雅黑" w:cs="微软雅黑"/>
      <w:sz w:val="18"/>
      <w:szCs w:val="18"/>
    </w:rPr>
  </w:style>
  <w:style w:type="character" w:styleId="HTML2">
    <w:name w:val="HTML Cite"/>
    <w:basedOn w:val="a0"/>
    <w:uiPriority w:val="99"/>
    <w:semiHidden/>
    <w:unhideWhenUsed/>
    <w:qFormat/>
  </w:style>
  <w:style w:type="character" w:customStyle="1" w:styleId="a6">
    <w:name w:val="页眉 字符"/>
    <w:basedOn w:val="a0"/>
    <w:link w:val="a5"/>
    <w:uiPriority w:val="99"/>
    <w:qFormat/>
    <w:rPr>
      <w:rFonts w:ascii="Tahoma" w:hAnsi="Tahoma"/>
      <w:sz w:val="18"/>
      <w:szCs w:val="18"/>
    </w:rPr>
  </w:style>
  <w:style w:type="character" w:customStyle="1" w:styleId="a4">
    <w:name w:val="页脚 字符"/>
    <w:basedOn w:val="a0"/>
    <w:link w:val="a3"/>
    <w:uiPriority w:val="99"/>
    <w:qFormat/>
    <w:rPr>
      <w:rFonts w:ascii="Tahoma" w:hAnsi="Tahoma"/>
      <w:sz w:val="18"/>
      <w:szCs w:val="18"/>
    </w:rPr>
  </w:style>
  <w:style w:type="character" w:customStyle="1" w:styleId="first-child">
    <w:name w:val="first-child"/>
    <w:basedOn w:val="a0"/>
    <w:qFormat/>
  </w:style>
  <w:style w:type="character" w:customStyle="1" w:styleId="cy">
    <w:name w:val="cy"/>
    <w:basedOn w:val="a0"/>
    <w:qFormat/>
  </w:style>
  <w:style w:type="character" w:customStyle="1" w:styleId="iconline2">
    <w:name w:val="iconline2"/>
    <w:basedOn w:val="a0"/>
  </w:style>
  <w:style w:type="character" w:customStyle="1" w:styleId="iconline21">
    <w:name w:val="iconline21"/>
    <w:basedOn w:val="a0"/>
    <w:qFormat/>
  </w:style>
  <w:style w:type="character" w:customStyle="1" w:styleId="layui-layer-tabnow">
    <w:name w:val="layui-layer-tabnow"/>
    <w:basedOn w:val="a0"/>
    <w:rPr>
      <w:bdr w:val="single" w:sz="6" w:space="0" w:color="CCCCCC"/>
      <w:shd w:val="clear" w:color="auto" w:fill="FFFFFF"/>
    </w:rPr>
  </w:style>
  <w:style w:type="character" w:customStyle="1" w:styleId="ico1660">
    <w:name w:val="ico1660"/>
    <w:basedOn w:val="a0"/>
    <w:qFormat/>
  </w:style>
  <w:style w:type="character" w:customStyle="1" w:styleId="ico1661">
    <w:name w:val="ico1661"/>
    <w:basedOn w:val="a0"/>
    <w:qFormat/>
  </w:style>
  <w:style w:type="character" w:customStyle="1" w:styleId="pagechatarealistclosebox">
    <w:name w:val="pagechatarealistclose_box"/>
    <w:basedOn w:val="a0"/>
    <w:qFormat/>
  </w:style>
  <w:style w:type="character" w:customStyle="1" w:styleId="pagechatarealistclosebox1">
    <w:name w:val="pagechatarealistclose_box1"/>
    <w:basedOn w:val="a0"/>
    <w:qFormat/>
  </w:style>
  <w:style w:type="character" w:customStyle="1" w:styleId="w32">
    <w:name w:val="w32"/>
    <w:basedOn w:val="a0"/>
    <w:qFormat/>
  </w:style>
  <w:style w:type="character" w:customStyle="1" w:styleId="icontext1">
    <w:name w:val="icontext1"/>
    <w:basedOn w:val="a0"/>
    <w:qFormat/>
  </w:style>
  <w:style w:type="character" w:customStyle="1" w:styleId="icontext11">
    <w:name w:val="icontext11"/>
    <w:basedOn w:val="a0"/>
    <w:qFormat/>
  </w:style>
  <w:style w:type="character" w:customStyle="1" w:styleId="icontext12">
    <w:name w:val="icontext12"/>
    <w:basedOn w:val="a0"/>
    <w:qFormat/>
  </w:style>
  <w:style w:type="character" w:customStyle="1" w:styleId="button">
    <w:name w:val="button"/>
    <w:basedOn w:val="a0"/>
    <w:qFormat/>
  </w:style>
  <w:style w:type="character" w:customStyle="1" w:styleId="drapbtn">
    <w:name w:val="drapbtn"/>
    <w:basedOn w:val="a0"/>
  </w:style>
  <w:style w:type="character" w:customStyle="1" w:styleId="icontext3">
    <w:name w:val="icontext3"/>
    <w:basedOn w:val="a0"/>
    <w:qFormat/>
  </w:style>
  <w:style w:type="character" w:customStyle="1" w:styleId="icontext2">
    <w:name w:val="icontext2"/>
    <w:basedOn w:val="a0"/>
    <w:qFormat/>
  </w:style>
  <w:style w:type="character" w:customStyle="1" w:styleId="colorgray3">
    <w:name w:val="color_gray3"/>
    <w:basedOn w:val="a0"/>
    <w:qFormat/>
    <w:rPr>
      <w:color w:val="999999"/>
    </w:rPr>
  </w:style>
  <w:style w:type="character" w:customStyle="1" w:styleId="estimategray">
    <w:name w:val="estimate_gray"/>
    <w:basedOn w:val="a0"/>
    <w:qFormat/>
  </w:style>
  <w:style w:type="character" w:customStyle="1" w:styleId="estimategray1">
    <w:name w:val="estimate_gray1"/>
    <w:basedOn w:val="a0"/>
    <w:qFormat/>
    <w:rPr>
      <w:color w:val="FFFFFF"/>
    </w:rPr>
  </w:style>
  <w:style w:type="character" w:customStyle="1" w:styleId="choosename">
    <w:name w:val="choosename"/>
    <w:basedOn w:val="a0"/>
  </w:style>
  <w:style w:type="character" w:customStyle="1" w:styleId="cdropright">
    <w:name w:val="cdropright"/>
    <w:basedOn w:val="a0"/>
  </w:style>
  <w:style w:type="character" w:customStyle="1" w:styleId="cdropleft">
    <w:name w:val="cdropleft"/>
    <w:basedOn w:val="a0"/>
  </w:style>
  <w:style w:type="character" w:customStyle="1" w:styleId="hilite6">
    <w:name w:val="hilite6"/>
    <w:basedOn w:val="a0"/>
    <w:rPr>
      <w:color w:val="FFFFFF"/>
      <w:shd w:val="clear" w:color="auto" w:fill="666666"/>
    </w:rPr>
  </w:style>
  <w:style w:type="character" w:customStyle="1" w:styleId="active8">
    <w:name w:val="active8"/>
    <w:basedOn w:val="a0"/>
    <w:qFormat/>
    <w:rPr>
      <w:color w:val="00FF00"/>
      <w:shd w:val="clear" w:color="auto" w:fill="111111"/>
    </w:rPr>
  </w:style>
  <w:style w:type="character" w:customStyle="1" w:styleId="last-child">
    <w:name w:val="last-child"/>
    <w:basedOn w:val="a0"/>
    <w:qFormat/>
  </w:style>
  <w:style w:type="character" w:customStyle="1" w:styleId="viewscale">
    <w:name w:val="viewscale"/>
    <w:basedOn w:val="a0"/>
    <w:rPr>
      <w:color w:val="FFFFFF"/>
      <w:sz w:val="24"/>
      <w:szCs w:val="24"/>
    </w:rPr>
  </w:style>
  <w:style w:type="character" w:customStyle="1" w:styleId="after">
    <w:name w:val="after"/>
    <w:basedOn w:val="a0"/>
    <w:qFormat/>
    <w:rPr>
      <w:sz w:val="0"/>
      <w:szCs w:val="0"/>
    </w:rPr>
  </w:style>
  <w:style w:type="character" w:customStyle="1" w:styleId="tmpztreemovearrow">
    <w:name w:val="tmpztreemove_arrow"/>
    <w:basedOn w:val="a0"/>
    <w:qFormat/>
  </w:style>
  <w:style w:type="character" w:customStyle="1" w:styleId="hover48">
    <w:name w:val="hover48"/>
    <w:basedOn w:val="a0"/>
    <w:rPr>
      <w:color w:val="FFFFFF"/>
    </w:rPr>
  </w:style>
  <w:style w:type="character" w:customStyle="1" w:styleId="moreaction32">
    <w:name w:val="moreaction32"/>
    <w:basedOn w:val="a0"/>
    <w:qFormat/>
  </w:style>
  <w:style w:type="character" w:customStyle="1" w:styleId="likedgray">
    <w:name w:val="liked_gray"/>
    <w:basedOn w:val="a0"/>
    <w:qFormat/>
    <w:rPr>
      <w:color w:va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266</Words>
  <Characters>1517</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白鹏</dc:creator>
  <cp:lastModifiedBy>白鹏</cp:lastModifiedBy>
  <cp:revision>3</cp:revision>
  <dcterms:created xsi:type="dcterms:W3CDTF">2020-02-19T14:23:00Z</dcterms:created>
  <dcterms:modified xsi:type="dcterms:W3CDTF">2020-02-20T03:47:00Z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