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56"/>
          <w:szCs w:val="96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151130</wp:posOffset>
            </wp:positionV>
            <wp:extent cx="1876425" cy="688340"/>
            <wp:effectExtent l="0" t="0" r="0" b="0"/>
            <wp:wrapNone/>
            <wp:docPr id="14" name="图片 10" descr="E:\2015工作\PPT常用材料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 descr="E:\2015工作\PPT常用材料\图片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  <w:b w:val="0"/>
          <w:bCs w:val="0"/>
          <w:sz w:val="56"/>
          <w:szCs w:val="96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56"/>
          <w:szCs w:val="96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56"/>
          <w:szCs w:val="96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56"/>
          <w:szCs w:val="96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56"/>
          <w:szCs w:val="96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56"/>
          <w:szCs w:val="96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84"/>
          <w:szCs w:val="84"/>
          <w:lang w:val="en-US" w:eastAsia="zh-CN"/>
        </w:rPr>
        <w:t>电子票据微信通知与查验方法（四川高校）</w:t>
      </w:r>
    </w:p>
    <w:p>
      <w:pPr>
        <w:jc w:val="both"/>
        <w:rPr>
          <w:rFonts w:hint="default"/>
          <w:b w:val="0"/>
          <w:bCs w:val="0"/>
          <w:sz w:val="56"/>
          <w:szCs w:val="96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036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32"/>
              <w:szCs w:val="40"/>
            </w:rPr>
          </w:pPr>
          <w:r>
            <w:rPr>
              <w:rFonts w:ascii="宋体" w:hAnsi="宋体" w:eastAsia="宋体"/>
              <w:sz w:val="32"/>
              <w:szCs w:val="40"/>
            </w:rPr>
            <w:t>目录</w:t>
          </w:r>
        </w:p>
        <w:p>
          <w:pPr>
            <w:pStyle w:val="8"/>
            <w:tabs>
              <w:tab w:val="right" w:leader="dot" w:pos="8306"/>
            </w:tabs>
            <w:spacing w:line="360" w:lineRule="auto"/>
            <w:rPr>
              <w:b/>
              <w:bCs/>
              <w:sz w:val="24"/>
              <w:szCs w:val="24"/>
            </w:rPr>
          </w:pPr>
          <w:r>
            <w:rPr>
              <w:rFonts w:hint="eastAsia" w:asciiTheme="minorEastAsia" w:hAnsiTheme="minorEastAsia" w:eastAsiaTheme="minorEastAsia" w:cstheme="minorEastAsia"/>
              <w:sz w:val="40"/>
              <w:szCs w:val="4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40"/>
              <w:szCs w:val="48"/>
            </w:rPr>
            <w:instrText xml:space="preserve">TOC \o "1-3" \h \u </w:instrText>
          </w:r>
          <w:r>
            <w:rPr>
              <w:rFonts w:hint="eastAsia" w:asciiTheme="minorEastAsia" w:hAnsiTheme="minorEastAsia" w:eastAsiaTheme="minorEastAsia" w:cstheme="minorEastAsia"/>
              <w:sz w:val="40"/>
              <w:szCs w:val="4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instrText xml:space="preserve"> HYPERLINK \l _Toc16147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/>
              <w:b/>
              <w:bCs/>
              <w:sz w:val="24"/>
              <w:szCs w:val="24"/>
              <w:lang w:val="en-US" w:eastAsia="zh-CN"/>
            </w:rPr>
            <w:t>一、关注微信公众号，接收推送通知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PAGEREF _Toc16147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1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b/>
              <w:bCs/>
              <w:sz w:val="24"/>
              <w:szCs w:val="24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instrText xml:space="preserve"> HYPERLINK \l _Toc1182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/>
              <w:b/>
              <w:bCs/>
              <w:sz w:val="24"/>
              <w:szCs w:val="24"/>
              <w:lang w:val="en-US" w:eastAsia="zh-CN"/>
            </w:rPr>
            <w:t>1、关注微信公众号“电子票服务”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PAGEREF _Toc1182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1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b/>
              <w:bCs/>
              <w:sz w:val="24"/>
              <w:szCs w:val="24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instrText xml:space="preserve"> HYPERLINK \l _Toc31786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/>
              <w:b/>
              <w:bCs/>
              <w:sz w:val="24"/>
              <w:szCs w:val="24"/>
              <w:lang w:val="en-US" w:eastAsia="zh-CN"/>
            </w:rPr>
            <w:t>2、绑定手机号码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PAGEREF _Toc31786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2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b/>
              <w:bCs/>
              <w:sz w:val="24"/>
              <w:szCs w:val="24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instrText xml:space="preserve"> HYPERLINK \l _Toc25904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/>
              <w:b/>
              <w:bCs/>
              <w:sz w:val="24"/>
              <w:szCs w:val="24"/>
              <w:lang w:val="en-US" w:eastAsia="zh-CN"/>
            </w:rPr>
            <w:t>3、接收通知，查看详情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PAGEREF _Toc25904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5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spacing w:line="360" w:lineRule="auto"/>
            <w:rPr>
              <w:b/>
              <w:bCs/>
              <w:sz w:val="24"/>
              <w:szCs w:val="24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instrText xml:space="preserve"> HYPERLINK \l _Toc653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/>
              <w:b/>
              <w:bCs/>
              <w:sz w:val="24"/>
              <w:szCs w:val="24"/>
              <w:lang w:val="en-US" w:eastAsia="zh-CN"/>
            </w:rPr>
            <w:t>（1）当开票成功后，系统会将票据信息推送到微信公众号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PAGEREF _Toc653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5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spacing w:line="360" w:lineRule="auto"/>
            <w:rPr>
              <w:b/>
              <w:bCs/>
              <w:sz w:val="24"/>
              <w:szCs w:val="24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instrText xml:space="preserve"> HYPERLINK \l _Toc2779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/>
              <w:b/>
              <w:bCs/>
              <w:sz w:val="24"/>
              <w:szCs w:val="24"/>
              <w:lang w:val="en-US" w:eastAsia="zh-CN"/>
            </w:rPr>
            <w:t>（2）查看通知详细信息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PAGEREF _Toc2779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6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spacing w:line="360" w:lineRule="auto"/>
            <w:rPr>
              <w:b/>
              <w:bCs/>
              <w:sz w:val="24"/>
              <w:szCs w:val="24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instrText xml:space="preserve"> HYPERLINK \l _Toc21427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/>
              <w:b/>
              <w:bCs/>
              <w:sz w:val="24"/>
              <w:szCs w:val="24"/>
              <w:lang w:val="en-US" w:eastAsia="zh-CN"/>
            </w:rPr>
            <w:t>二、查验电子票据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PAGEREF _Toc21427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7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b/>
              <w:bCs/>
              <w:sz w:val="24"/>
              <w:szCs w:val="24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instrText xml:space="preserve"> HYPERLINK \l _Toc2831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/>
              <w:b/>
              <w:bCs/>
              <w:sz w:val="24"/>
              <w:szCs w:val="24"/>
              <w:lang w:val="en-US" w:eastAsia="zh-CN"/>
            </w:rPr>
            <w:t>方法一：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PAGEREF _Toc2831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7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instrText xml:space="preserve"> HYPERLINK \l _Toc18880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separate"/>
          </w:r>
          <w:r>
            <w:rPr>
              <w:rFonts w:hint="eastAsia"/>
              <w:b/>
              <w:bCs/>
              <w:sz w:val="24"/>
              <w:szCs w:val="24"/>
              <w:lang w:val="en-US" w:eastAsia="zh-CN"/>
            </w:rPr>
            <w:t>方法二：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PAGEREF _Toc18880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9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  <w:fldChar w:fldCharType="end"/>
          </w:r>
        </w:p>
        <w:p>
          <w:r>
            <w:rPr>
              <w:rFonts w:hint="eastAsia" w:asciiTheme="minorEastAsia" w:hAnsiTheme="minorEastAsia" w:eastAsiaTheme="minorEastAsia" w:cstheme="minorEastAsia"/>
              <w:sz w:val="32"/>
              <w:szCs w:val="48"/>
            </w:rPr>
            <w:fldChar w:fldCharType="end"/>
          </w:r>
        </w:p>
      </w:sdtContent>
    </w:sdt>
    <w:p>
      <w:pPr>
        <w:pStyle w:val="2"/>
        <w:numPr>
          <w:ilvl w:val="0"/>
          <w:numId w:val="0"/>
        </w:numPr>
        <w:bidi w:val="0"/>
        <w:rPr>
          <w:rFonts w:hint="eastAsia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bidi w:val="0"/>
        <w:rPr>
          <w:rFonts w:hint="default"/>
          <w:lang w:val="en-US" w:eastAsia="zh-CN"/>
        </w:rPr>
      </w:pPr>
      <w:bookmarkStart w:id="0" w:name="_Toc16147"/>
      <w:r>
        <w:rPr>
          <w:rFonts w:hint="eastAsia"/>
          <w:lang w:val="en-US" w:eastAsia="zh-CN"/>
        </w:rPr>
        <w:t>一、关注微信公众号，接收推送通知</w:t>
      </w:r>
      <w:bookmarkEnd w:id="0"/>
    </w:p>
    <w:p>
      <w:pPr>
        <w:pStyle w:val="3"/>
        <w:bidi w:val="0"/>
        <w:rPr>
          <w:rFonts w:hint="eastAsia"/>
          <w:lang w:val="en-US" w:eastAsia="zh-CN"/>
        </w:rPr>
      </w:pPr>
      <w:bookmarkStart w:id="1" w:name="_Toc1182"/>
      <w:r>
        <w:rPr>
          <w:rFonts w:hint="eastAsia"/>
          <w:lang w:val="en-US" w:eastAsia="zh-CN"/>
        </w:rPr>
        <w:t>1、关注微信公众号“电子票服务”</w:t>
      </w:r>
      <w:bookmarkEnd w:id="1"/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打开手机微信，扫二维码，关注微信公众号“电子票服务”。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788285" cy="2788285"/>
            <wp:effectExtent l="0" t="0" r="5715" b="5715"/>
            <wp:docPr id="1" name="图片 1" descr="e4ad7db8ad835d405a46503da79ad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ad7db8ad835d405a46503da79ad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8285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图1  微信公众号“电子票服务”二维码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23490" cy="5253990"/>
            <wp:effectExtent l="0" t="0" r="3810" b="3810"/>
            <wp:docPr id="3" name="图片 3" descr="电子票服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电子票服务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525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图2 关注结果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2" w:name="_Toc31786"/>
      <w:r>
        <w:rPr>
          <w:rFonts w:hint="eastAsia"/>
          <w:lang w:val="en-US" w:eastAsia="zh-CN"/>
        </w:rPr>
        <w:t>2、绑定手机号码</w:t>
      </w:r>
      <w:bookmarkEnd w:id="2"/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点击打开“电子票服务”，选择“绑定手机”，填写手机号码（填写的手机号码必须开电子票时提交的手机号码相同，否则无法接收到推送消息）；电子票据开具成功后，系统根据手机号码将开票信息推送到微信公众号。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17420" cy="3943350"/>
            <wp:effectExtent l="0" t="0" r="5080" b="6350"/>
            <wp:docPr id="11" name="图片 11" descr="绑定手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绑定手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图3 绑定手机</w:t>
      </w: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1650" cy="3908425"/>
            <wp:effectExtent l="0" t="0" r="6350" b="317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r="487" b="28149"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3908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图4 输入手机号码</w:t>
      </w:r>
    </w:p>
    <w:p>
      <w:pPr>
        <w:numPr>
          <w:ilvl w:val="0"/>
          <w:numId w:val="0"/>
        </w:num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3136900" cy="3770630"/>
            <wp:effectExtent l="0" t="0" r="0" b="1270"/>
            <wp:docPr id="10" name="图片 10" descr="qq_pic_merged_1560851531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_pic_merged_1560851531699"/>
                    <pic:cNvPicPr>
                      <a:picLocks noChangeAspect="1"/>
                    </pic:cNvPicPr>
                  </pic:nvPicPr>
                  <pic:blipFill>
                    <a:blip r:embed="rId12"/>
                    <a:srcRect b="42254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图5 绑定手机号码成功界面</w:t>
      </w: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3" w:name="_Toc25904"/>
      <w:r>
        <w:rPr>
          <w:rFonts w:hint="eastAsia"/>
          <w:lang w:val="en-US" w:eastAsia="zh-CN"/>
        </w:rPr>
        <w:t>接收通知，查看详情</w:t>
      </w:r>
      <w:bookmarkEnd w:id="3"/>
    </w:p>
    <w:p>
      <w:pPr>
        <w:pStyle w:val="4"/>
        <w:bidi w:val="0"/>
        <w:rPr>
          <w:rFonts w:hint="eastAsia"/>
          <w:lang w:val="en-US" w:eastAsia="zh-CN"/>
        </w:rPr>
      </w:pPr>
      <w:bookmarkStart w:id="4" w:name="_Toc653"/>
      <w:r>
        <w:rPr>
          <w:rFonts w:hint="eastAsia"/>
          <w:lang w:val="en-US" w:eastAsia="zh-CN"/>
        </w:rPr>
        <w:t>（1）当开票成功后，系统会将票据信息推送到微信公众号</w:t>
      </w:r>
      <w:bookmarkEnd w:id="4"/>
      <w:bookmarkStart w:id="9" w:name="_GoBack"/>
      <w:bookmarkEnd w:id="9"/>
    </w:p>
    <w:p>
      <w:pPr>
        <w:numPr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16630" cy="7319645"/>
            <wp:effectExtent l="0" t="0" r="1270" b="8255"/>
            <wp:docPr id="12" name="图片 12" descr="详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详情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16630" cy="731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图6 系统推送通知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bookmarkStart w:id="5" w:name="_Toc2779"/>
      <w:r>
        <w:rPr>
          <w:rFonts w:hint="eastAsia"/>
          <w:lang w:val="en-US" w:eastAsia="zh-CN"/>
        </w:rPr>
        <w:t>（2）查看通知详细信息</w:t>
      </w:r>
      <w:bookmarkEnd w:id="5"/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点击“开具成功通知”，查看票据的详细信息（重点关注票据代码、票据号码和校验码），交款人根据</w:t>
      </w:r>
      <w:r>
        <w:rPr>
          <w:rFonts w:hint="eastAsia"/>
          <w:color w:val="FF0000"/>
          <w:sz w:val="28"/>
          <w:szCs w:val="36"/>
          <w:lang w:val="en-US" w:eastAsia="zh-CN"/>
        </w:rPr>
        <w:t>票据代码、票据号码</w:t>
      </w:r>
      <w:r>
        <w:rPr>
          <w:rFonts w:hint="eastAsia"/>
          <w:color w:val="auto"/>
          <w:sz w:val="28"/>
          <w:szCs w:val="36"/>
          <w:lang w:val="en-US" w:eastAsia="zh-CN"/>
        </w:rPr>
        <w:t>和</w:t>
      </w:r>
      <w:r>
        <w:rPr>
          <w:rFonts w:hint="eastAsia"/>
          <w:color w:val="FF0000"/>
          <w:sz w:val="28"/>
          <w:szCs w:val="36"/>
          <w:lang w:val="en-US" w:eastAsia="zh-CN"/>
        </w:rPr>
        <w:t>校验码</w:t>
      </w:r>
      <w:r>
        <w:rPr>
          <w:rFonts w:hint="eastAsia"/>
          <w:color w:val="auto"/>
          <w:sz w:val="28"/>
          <w:szCs w:val="36"/>
          <w:lang w:val="en-US" w:eastAsia="zh-CN"/>
        </w:rPr>
        <w:t>进行票据查验。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24810" cy="6089015"/>
            <wp:effectExtent l="0" t="0" r="8890" b="6985"/>
            <wp:docPr id="13" name="图片 13" descr="qq_pic_merged_156076935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qq_pic_merged_15607693522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608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图7 通知详细信息</w:t>
      </w:r>
    </w:p>
    <w:p>
      <w:pPr>
        <w:pStyle w:val="2"/>
        <w:bidi w:val="0"/>
        <w:rPr>
          <w:rFonts w:hint="eastAsia"/>
          <w:lang w:val="en-US" w:eastAsia="zh-CN"/>
        </w:rPr>
      </w:pPr>
      <w:bookmarkStart w:id="6" w:name="_Toc21427"/>
      <w:r>
        <w:rPr>
          <w:rFonts w:hint="eastAsia"/>
          <w:lang w:val="en-US" w:eastAsia="zh-CN"/>
        </w:rPr>
        <w:t>二、查验电子票据</w:t>
      </w:r>
      <w:bookmarkEnd w:id="6"/>
    </w:p>
    <w:p>
      <w:pPr>
        <w:pStyle w:val="3"/>
        <w:bidi w:val="0"/>
        <w:rPr>
          <w:rFonts w:hint="eastAsia"/>
          <w:b w:val="0"/>
          <w:bCs/>
          <w:lang w:val="en-US" w:eastAsia="zh-CN"/>
        </w:rPr>
      </w:pPr>
      <w:bookmarkStart w:id="7" w:name="_Toc2831"/>
      <w:r>
        <w:rPr>
          <w:rFonts w:hint="eastAsia"/>
          <w:b w:val="0"/>
          <w:bCs/>
          <w:lang w:val="en-US" w:eastAsia="zh-CN"/>
        </w:rPr>
        <w:t>方法一：</w:t>
      </w:r>
      <w:bookmarkEnd w:id="7"/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1、打开微信公众号“电子票服务”，点击“更多功能”；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3559175" cy="6328410"/>
            <wp:effectExtent l="0" t="0" r="9525" b="8890"/>
            <wp:docPr id="6" name="图片 6" descr="更多功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更多功能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9175" cy="632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图8 选择更多功能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2、选择“手工查票”；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4208780" cy="7482840"/>
            <wp:effectExtent l="0" t="0" r="7620" b="10160"/>
            <wp:docPr id="9" name="图片 9" descr="手工查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手工查票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0878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图9 选择手工查票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3、输入微信推送通知中的“票据代码”、“票据号码”和“校验码”，点击“查找电子票”。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4062095" cy="7221855"/>
            <wp:effectExtent l="0" t="0" r="1905" b="4445"/>
            <wp:docPr id="8" name="图片 8" descr="微信图片_20190617191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19061719162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722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图10 微信平台查电子票</w:t>
      </w:r>
    </w:p>
    <w:p>
      <w:pPr>
        <w:pStyle w:val="3"/>
        <w:bidi w:val="0"/>
        <w:rPr>
          <w:rFonts w:hint="eastAsia"/>
          <w:b w:val="0"/>
          <w:bCs/>
          <w:lang w:val="en-US" w:eastAsia="zh-CN"/>
        </w:rPr>
      </w:pPr>
      <w:bookmarkStart w:id="8" w:name="_Toc18880"/>
      <w:r>
        <w:rPr>
          <w:rFonts w:hint="eastAsia"/>
          <w:b w:val="0"/>
          <w:bCs/>
          <w:lang w:val="en-US" w:eastAsia="zh-CN"/>
        </w:rPr>
        <w:t>方法二：</w:t>
      </w:r>
      <w:bookmarkEnd w:id="8"/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访问四川省财政厅电子票据公共服务平台，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"http://202.61.91.26:19001/billcheck/html/index.html"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ascii="宋体" w:hAnsi="宋体" w:eastAsia="宋体" w:cs="宋体"/>
          <w:sz w:val="24"/>
          <w:szCs w:val="24"/>
        </w:rPr>
        <w:t>http://202.61.91.26:19001/billcheck/html/index.html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根据</w:t>
      </w:r>
      <w:r>
        <w:rPr>
          <w:rFonts w:hint="eastAsia"/>
          <w:color w:val="FF0000"/>
          <w:sz w:val="28"/>
          <w:szCs w:val="36"/>
          <w:lang w:val="en-US" w:eastAsia="zh-CN"/>
        </w:rPr>
        <w:t>票据代码、票据号码</w:t>
      </w:r>
      <w:r>
        <w:rPr>
          <w:rFonts w:hint="eastAsia"/>
          <w:color w:val="auto"/>
          <w:sz w:val="28"/>
          <w:szCs w:val="36"/>
          <w:lang w:val="en-US" w:eastAsia="zh-CN"/>
        </w:rPr>
        <w:t>和</w:t>
      </w:r>
      <w:r>
        <w:rPr>
          <w:rFonts w:hint="eastAsia"/>
          <w:color w:val="FF0000"/>
          <w:sz w:val="28"/>
          <w:szCs w:val="36"/>
          <w:lang w:val="en-US" w:eastAsia="zh-CN"/>
        </w:rPr>
        <w:t>校验码</w:t>
      </w:r>
      <w:r>
        <w:rPr>
          <w:rFonts w:hint="eastAsia"/>
          <w:sz w:val="28"/>
          <w:szCs w:val="36"/>
          <w:lang w:val="en-US" w:eastAsia="zh-CN"/>
        </w:rPr>
        <w:t>，查看电子票据。</w:t>
      </w:r>
    </w:p>
    <w:p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70500" cy="2800985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图11 财政厅平台查验电子票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WlnYU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gJaWd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sz w:val="2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4502150</wp:posOffset>
          </wp:positionH>
          <wp:positionV relativeFrom="paragraph">
            <wp:posOffset>-82550</wp:posOffset>
          </wp:positionV>
          <wp:extent cx="775335" cy="283845"/>
          <wp:effectExtent l="0" t="0" r="0" b="8890"/>
          <wp:wrapNone/>
          <wp:docPr id="15" name="图片 12" descr="E:\2015工作\PPT常用材料\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2" descr="E:\2015工作\PPT常用材料\图片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33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0"/>
      </w:rPr>
      <w:t>福建</w:t>
    </w:r>
    <w:r>
      <w:rPr>
        <w:sz w:val="20"/>
      </w:rPr>
      <w:t>博思软件股份有限公司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13B62"/>
    <w:multiLevelType w:val="singleLevel"/>
    <w:tmpl w:val="67F13B6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A17A7"/>
    <w:rsid w:val="0D2A17A7"/>
    <w:rsid w:val="1A024F60"/>
    <w:rsid w:val="40C274F7"/>
    <w:rsid w:val="49454849"/>
    <w:rsid w:val="6E22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iPriority w:val="0"/>
  </w:style>
  <w:style w:type="paragraph" w:styleId="9">
    <w:name w:val="toc 2"/>
    <w:basedOn w:val="1"/>
    <w:next w:val="1"/>
    <w:uiPriority w:val="0"/>
    <w:pPr>
      <w:ind w:left="420" w:leftChars="200"/>
    </w:pPr>
  </w:style>
  <w:style w:type="character" w:styleId="12">
    <w:name w:val="Hyperlink"/>
    <w:basedOn w:val="1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2.pn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2019-06-17T10:52:00Z</dcterms:created>
  <dc:creator>PingH</dc:creator>
  <cp:lastModifiedBy>PingH</cp:lastModifiedBy>
  <dcterms:modified xsi:type="dcterms:W3CDTF">2019-06-18T10:28:07Z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