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71" w:rsidRDefault="00262371">
      <w:pPr>
        <w:spacing w:line="600" w:lineRule="exact"/>
        <w:jc w:val="left"/>
        <w:outlineLvl w:val="0"/>
        <w:rPr>
          <w:rFonts w:ascii="方正小标宋简体" w:eastAsia="方正小标宋简体" w:hAnsi="宋体"/>
          <w:color w:val="000000"/>
          <w:sz w:val="30"/>
          <w:szCs w:val="30"/>
        </w:rPr>
      </w:pPr>
      <w:bookmarkStart w:id="0" w:name="_Toc15306267"/>
    </w:p>
    <w:p w:rsidR="00262371" w:rsidRDefault="00262371">
      <w:pPr>
        <w:spacing w:line="600" w:lineRule="exact"/>
        <w:jc w:val="center"/>
        <w:outlineLvl w:val="0"/>
        <w:rPr>
          <w:rFonts w:ascii="方正小标宋简体" w:eastAsia="方正小标宋简体" w:hAnsi="宋体"/>
          <w:color w:val="000000"/>
          <w:sz w:val="72"/>
          <w:szCs w:val="72"/>
        </w:rPr>
      </w:pPr>
    </w:p>
    <w:p w:rsidR="00262371" w:rsidRDefault="00262371">
      <w:pPr>
        <w:spacing w:line="600" w:lineRule="exact"/>
        <w:jc w:val="center"/>
        <w:outlineLvl w:val="0"/>
        <w:rPr>
          <w:rFonts w:ascii="方正小标宋简体" w:eastAsia="方正小标宋简体" w:hAnsi="宋体"/>
          <w:color w:val="000000"/>
          <w:sz w:val="72"/>
          <w:szCs w:val="72"/>
        </w:rPr>
      </w:pPr>
    </w:p>
    <w:p w:rsidR="00262371" w:rsidRDefault="00262371">
      <w:pPr>
        <w:spacing w:line="600" w:lineRule="exact"/>
        <w:jc w:val="center"/>
        <w:outlineLvl w:val="0"/>
        <w:rPr>
          <w:rFonts w:ascii="方正小标宋简体" w:eastAsia="方正小标宋简体" w:hAnsi="宋体"/>
          <w:color w:val="000000"/>
          <w:sz w:val="72"/>
          <w:szCs w:val="72"/>
        </w:rPr>
      </w:pPr>
    </w:p>
    <w:p w:rsidR="00262371" w:rsidRDefault="006E7063">
      <w:pPr>
        <w:adjustRightInd w:val="0"/>
        <w:snapToGrid w:val="0"/>
        <w:spacing w:line="360" w:lineRule="auto"/>
        <w:jc w:val="center"/>
        <w:outlineLvl w:val="0"/>
        <w:rPr>
          <w:rFonts w:ascii="方正小标宋简体" w:eastAsia="方正小标宋简体" w:hAnsi="宋体"/>
          <w:sz w:val="72"/>
          <w:szCs w:val="72"/>
        </w:rPr>
      </w:pPr>
      <w:bookmarkStart w:id="1" w:name="_Toc15377193"/>
      <w:bookmarkStart w:id="2" w:name="_Toc15378441"/>
      <w:bookmarkStart w:id="3" w:name="_Toc15377425"/>
      <w:bookmarkStart w:id="4" w:name="_Toc15396597"/>
      <w:bookmarkStart w:id="5" w:name="_Toc15396475"/>
      <w:r>
        <w:rPr>
          <w:rFonts w:ascii="黑体" w:eastAsia="黑体" w:hAnsi="黑体"/>
          <w:sz w:val="72"/>
          <w:szCs w:val="72"/>
        </w:rPr>
        <w:t>20</w:t>
      </w:r>
      <w:r>
        <w:rPr>
          <w:rFonts w:ascii="黑体" w:eastAsia="黑体" w:hAnsi="黑体" w:hint="eastAsia"/>
          <w:sz w:val="72"/>
          <w:szCs w:val="72"/>
        </w:rPr>
        <w:t>20</w:t>
      </w:r>
      <w:r>
        <w:rPr>
          <w:rFonts w:ascii="方正小标宋简体" w:eastAsia="方正小标宋简体" w:hAnsi="宋体" w:hint="eastAsia"/>
          <w:sz w:val="72"/>
          <w:szCs w:val="72"/>
        </w:rPr>
        <w:t>年度</w:t>
      </w:r>
      <w:bookmarkEnd w:id="1"/>
      <w:bookmarkEnd w:id="2"/>
      <w:bookmarkEnd w:id="3"/>
      <w:bookmarkEnd w:id="4"/>
      <w:bookmarkEnd w:id="5"/>
    </w:p>
    <w:p w:rsidR="00262371" w:rsidRDefault="006E7063">
      <w:pPr>
        <w:adjustRightInd w:val="0"/>
        <w:snapToGrid w:val="0"/>
        <w:spacing w:line="360" w:lineRule="auto"/>
        <w:jc w:val="center"/>
        <w:outlineLvl w:val="0"/>
        <w:rPr>
          <w:rFonts w:ascii="方正小标宋简体" w:eastAsia="方正小标宋简体" w:hAnsi="宋体"/>
          <w:sz w:val="72"/>
          <w:szCs w:val="72"/>
        </w:rPr>
      </w:pPr>
      <w:bookmarkStart w:id="6" w:name="_Toc15377426"/>
      <w:bookmarkStart w:id="7" w:name="_Toc15306268"/>
      <w:bookmarkStart w:id="8" w:name="_Toc15396598"/>
      <w:bookmarkStart w:id="9" w:name="_Toc15396476"/>
      <w:bookmarkStart w:id="10" w:name="_Toc15378442"/>
      <w:bookmarkStart w:id="11" w:name="_Toc15377194"/>
      <w:bookmarkEnd w:id="0"/>
      <w:r>
        <w:rPr>
          <w:rFonts w:ascii="方正小标宋简体" w:eastAsia="方正小标宋简体" w:hAnsi="宋体" w:hint="eastAsia"/>
          <w:sz w:val="72"/>
          <w:szCs w:val="72"/>
        </w:rPr>
        <w:t>川北医学院决算</w:t>
      </w:r>
      <w:bookmarkEnd w:id="6"/>
      <w:bookmarkEnd w:id="7"/>
      <w:bookmarkEnd w:id="8"/>
      <w:bookmarkEnd w:id="9"/>
      <w:bookmarkEnd w:id="10"/>
      <w:bookmarkEnd w:id="11"/>
    </w:p>
    <w:p w:rsidR="00262371" w:rsidRDefault="006E7063">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262371" w:rsidRDefault="00262371">
      <w:pPr>
        <w:widowControl/>
        <w:jc w:val="center"/>
        <w:rPr>
          <w:rFonts w:ascii="黑体" w:eastAsia="黑体" w:hAnsi="黑体" w:cstheme="minorBidi"/>
          <w:sz w:val="28"/>
          <w:szCs w:val="28"/>
        </w:rPr>
      </w:pPr>
    </w:p>
    <w:p w:rsidR="00262371" w:rsidRDefault="006E7063">
      <w:pPr>
        <w:pStyle w:val="10"/>
      </w:pPr>
      <w:r>
        <w:rPr>
          <w:rFonts w:hint="eastAsia"/>
        </w:rPr>
        <w:t>公开时间：</w:t>
      </w:r>
      <w:r>
        <w:rPr>
          <w:rFonts w:hint="eastAsia"/>
        </w:rPr>
        <w:t>2021</w:t>
      </w:r>
      <w:r>
        <w:rPr>
          <w:rFonts w:hint="eastAsia"/>
        </w:rPr>
        <w:t>年</w:t>
      </w:r>
      <w:r>
        <w:rPr>
          <w:rFonts w:hint="eastAsia"/>
        </w:rPr>
        <w:t>9</w:t>
      </w:r>
      <w:r>
        <w:rPr>
          <w:rFonts w:hint="eastAsia"/>
        </w:rPr>
        <w:t>月</w:t>
      </w:r>
      <w:r>
        <w:rPr>
          <w:rFonts w:hint="eastAsia"/>
        </w:rPr>
        <w:t>10</w:t>
      </w:r>
      <w:r>
        <w:rPr>
          <w:rFonts w:hint="eastAsia"/>
        </w:rPr>
        <w:t>日</w:t>
      </w:r>
    </w:p>
    <w:p w:rsidR="00262371" w:rsidRDefault="00262371"/>
    <w:p w:rsidR="00262371" w:rsidRDefault="006E7063">
      <w:pPr>
        <w:pStyle w:val="10"/>
        <w:adjustRightInd w:val="0"/>
        <w:snapToGrid w:val="0"/>
        <w:spacing w:before="0" w:line="440" w:lineRule="exact"/>
        <w:jc w:val="left"/>
        <w:rPr>
          <w:rFonts w:cstheme="minorBidi"/>
          <w:sz w:val="24"/>
          <w:szCs w:val="24"/>
        </w:rPr>
      </w:pPr>
      <w:r>
        <w:rPr>
          <w:rFonts w:hint="eastAsia"/>
          <w:sz w:val="24"/>
        </w:rPr>
        <w:t>第一部分单位概况</w:t>
      </w:r>
    </w:p>
    <w:p w:rsidR="00262371" w:rsidRDefault="006E7063">
      <w:pPr>
        <w:pStyle w:val="20"/>
        <w:adjustRightInd w:val="0"/>
        <w:snapToGrid w:val="0"/>
        <w:spacing w:line="440" w:lineRule="exact"/>
        <w:jc w:val="left"/>
        <w:rPr>
          <w:sz w:val="24"/>
        </w:rPr>
      </w:pPr>
      <w:r>
        <w:rPr>
          <w:rFonts w:hint="eastAsia"/>
          <w:sz w:val="24"/>
        </w:rPr>
        <w:t>一、职能简介</w:t>
      </w:r>
    </w:p>
    <w:p w:rsidR="00262371" w:rsidRDefault="006E7063">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sz w:val="24"/>
        </w:rPr>
        <w:t>2020</w:t>
      </w:r>
      <w:r>
        <w:rPr>
          <w:rFonts w:asciiTheme="minorEastAsia" w:eastAsiaTheme="minorEastAsia" w:hAnsiTheme="minorEastAsia" w:cstheme="minorEastAsia" w:hint="eastAsia"/>
          <w:sz w:val="24"/>
        </w:rPr>
        <w:t>年重点工作完成情况</w:t>
      </w:r>
    </w:p>
    <w:p w:rsidR="00262371" w:rsidRDefault="006E7063">
      <w:pPr>
        <w:pStyle w:val="20"/>
        <w:adjustRightInd w:val="0"/>
        <w:snapToGrid w:val="0"/>
        <w:spacing w:line="440" w:lineRule="exact"/>
        <w:jc w:val="left"/>
      </w:pPr>
      <w:r>
        <w:rPr>
          <w:rFonts w:hint="eastAsia"/>
          <w:sz w:val="24"/>
        </w:rPr>
        <w:t>三、机构设置情况</w:t>
      </w:r>
    </w:p>
    <w:p w:rsidR="00262371" w:rsidRDefault="006E7063">
      <w:pPr>
        <w:pStyle w:val="10"/>
        <w:adjustRightInd w:val="0"/>
        <w:snapToGrid w:val="0"/>
        <w:spacing w:before="0" w:line="440" w:lineRule="exact"/>
        <w:jc w:val="left"/>
        <w:rPr>
          <w:sz w:val="24"/>
          <w:szCs w:val="24"/>
        </w:rPr>
      </w:pPr>
      <w:r>
        <w:rPr>
          <w:rFonts w:hint="eastAsia"/>
          <w:sz w:val="24"/>
        </w:rPr>
        <w:t>第二部分</w:t>
      </w:r>
      <w:r>
        <w:rPr>
          <w:rFonts w:hint="eastAsia"/>
          <w:sz w:val="24"/>
        </w:rPr>
        <w:t xml:space="preserve"> 2020</w:t>
      </w:r>
      <w:r>
        <w:rPr>
          <w:rFonts w:hint="eastAsia"/>
          <w:sz w:val="24"/>
        </w:rPr>
        <w:t>年度单位决算情况说明</w:t>
      </w:r>
    </w:p>
    <w:p w:rsidR="00262371" w:rsidRDefault="006E7063">
      <w:pPr>
        <w:pStyle w:val="20"/>
        <w:adjustRightInd w:val="0"/>
        <w:snapToGrid w:val="0"/>
        <w:spacing w:line="440" w:lineRule="atLeast"/>
        <w:jc w:val="left"/>
        <w:rPr>
          <w:rFonts w:ascii="仿宋" w:eastAsia="仿宋" w:hAnsi="仿宋" w:cstheme="minorBidi"/>
          <w:sz w:val="24"/>
        </w:rPr>
      </w:pPr>
      <w:r>
        <w:rPr>
          <w:rFonts w:hint="eastAsia"/>
          <w:sz w:val="24"/>
        </w:rPr>
        <w:t>一、收入支出决算总体情况说明</w:t>
      </w:r>
    </w:p>
    <w:p w:rsidR="00262371" w:rsidRDefault="006E7063">
      <w:pPr>
        <w:pStyle w:val="20"/>
        <w:adjustRightInd w:val="0"/>
        <w:snapToGrid w:val="0"/>
        <w:spacing w:line="440" w:lineRule="atLeast"/>
        <w:jc w:val="left"/>
        <w:rPr>
          <w:rFonts w:ascii="仿宋" w:eastAsia="仿宋" w:hAnsi="仿宋" w:cstheme="minorBidi"/>
          <w:sz w:val="24"/>
        </w:rPr>
      </w:pPr>
      <w:r>
        <w:rPr>
          <w:rFonts w:hint="eastAsia"/>
          <w:sz w:val="24"/>
        </w:rPr>
        <w:t>二、收入决算情况说明</w:t>
      </w:r>
    </w:p>
    <w:p w:rsidR="00262371" w:rsidRDefault="006E7063">
      <w:pPr>
        <w:pStyle w:val="20"/>
        <w:adjustRightInd w:val="0"/>
        <w:snapToGrid w:val="0"/>
        <w:spacing w:line="440" w:lineRule="atLeast"/>
        <w:jc w:val="left"/>
        <w:rPr>
          <w:rFonts w:ascii="仿宋" w:eastAsia="仿宋" w:hAnsi="仿宋" w:cstheme="minorBidi"/>
          <w:sz w:val="24"/>
        </w:rPr>
      </w:pPr>
      <w:r>
        <w:rPr>
          <w:rFonts w:hint="eastAsia"/>
          <w:sz w:val="24"/>
        </w:rPr>
        <w:t>三、支出决算情况说明</w:t>
      </w:r>
    </w:p>
    <w:p w:rsidR="00262371" w:rsidRDefault="006E7063">
      <w:pPr>
        <w:pStyle w:val="20"/>
        <w:adjustRightInd w:val="0"/>
        <w:snapToGrid w:val="0"/>
        <w:spacing w:line="440" w:lineRule="atLeast"/>
        <w:jc w:val="left"/>
        <w:rPr>
          <w:rFonts w:ascii="仿宋" w:eastAsia="仿宋" w:hAnsi="仿宋" w:cstheme="minorBidi"/>
          <w:sz w:val="24"/>
        </w:rPr>
      </w:pPr>
      <w:r>
        <w:rPr>
          <w:rFonts w:hint="eastAsia"/>
          <w:sz w:val="24"/>
        </w:rPr>
        <w:t>四、财政拨款收入支出决算总体情况说明</w:t>
      </w:r>
    </w:p>
    <w:p w:rsidR="00262371" w:rsidRDefault="006E7063">
      <w:pPr>
        <w:pStyle w:val="20"/>
        <w:adjustRightInd w:val="0"/>
        <w:snapToGrid w:val="0"/>
        <w:spacing w:line="440" w:lineRule="atLeast"/>
        <w:jc w:val="left"/>
        <w:rPr>
          <w:rFonts w:ascii="仿宋" w:eastAsia="仿宋" w:hAnsi="仿宋" w:cstheme="minorBidi"/>
          <w:sz w:val="24"/>
        </w:rPr>
      </w:pPr>
      <w:r>
        <w:rPr>
          <w:rFonts w:hint="eastAsia"/>
          <w:sz w:val="24"/>
        </w:rPr>
        <w:t>五、一般公共预算财政拨款支出决算情况说明</w:t>
      </w:r>
    </w:p>
    <w:p w:rsidR="00262371" w:rsidRDefault="006E7063">
      <w:pPr>
        <w:pStyle w:val="20"/>
        <w:adjustRightInd w:val="0"/>
        <w:snapToGrid w:val="0"/>
        <w:spacing w:line="440" w:lineRule="atLeast"/>
        <w:jc w:val="left"/>
        <w:rPr>
          <w:rFonts w:ascii="仿宋" w:eastAsia="仿宋" w:hAnsi="仿宋" w:cstheme="minorBidi"/>
          <w:sz w:val="24"/>
        </w:rPr>
      </w:pPr>
      <w:r>
        <w:rPr>
          <w:rFonts w:hint="eastAsia"/>
          <w:sz w:val="24"/>
        </w:rPr>
        <w:t>六、一般公共预算财政拨款基本支出决算情况说明</w:t>
      </w:r>
    </w:p>
    <w:p w:rsidR="00262371" w:rsidRDefault="006E7063">
      <w:pPr>
        <w:pStyle w:val="20"/>
        <w:adjustRightInd w:val="0"/>
        <w:snapToGrid w:val="0"/>
        <w:spacing w:line="440" w:lineRule="atLeast"/>
        <w:jc w:val="left"/>
        <w:rPr>
          <w:sz w:val="24"/>
        </w:rPr>
      </w:pPr>
      <w:r>
        <w:rPr>
          <w:rFonts w:hint="eastAsia"/>
          <w:sz w:val="24"/>
        </w:rPr>
        <w:t>七、</w:t>
      </w:r>
      <w:r>
        <w:rPr>
          <w:sz w:val="24"/>
        </w:rPr>
        <w:t>“</w:t>
      </w:r>
      <w:r>
        <w:rPr>
          <w:rFonts w:hint="eastAsia"/>
          <w:sz w:val="24"/>
        </w:rPr>
        <w:t>三公”经费财政拨款支出决算情况说明</w:t>
      </w:r>
    </w:p>
    <w:p w:rsidR="00262371" w:rsidRDefault="006E7063">
      <w:pPr>
        <w:spacing w:line="440" w:lineRule="atLeast"/>
        <w:ind w:leftChars="200" w:left="420"/>
        <w:jc w:val="left"/>
        <w:rPr>
          <w:sz w:val="24"/>
        </w:rPr>
      </w:pPr>
      <w:r>
        <w:rPr>
          <w:rFonts w:hint="eastAsia"/>
          <w:sz w:val="24"/>
        </w:rPr>
        <w:t>八、政府性基金预算支出决算情况说明</w:t>
      </w:r>
    </w:p>
    <w:p w:rsidR="00262371" w:rsidRDefault="006E7063">
      <w:pPr>
        <w:spacing w:line="440" w:lineRule="atLeast"/>
        <w:ind w:leftChars="200" w:left="420"/>
        <w:jc w:val="left"/>
        <w:rPr>
          <w:sz w:val="24"/>
        </w:rPr>
      </w:pPr>
      <w:r>
        <w:rPr>
          <w:rFonts w:hint="eastAsia"/>
          <w:sz w:val="24"/>
        </w:rPr>
        <w:t>九、国有资本经营预算支出决算情况说明</w:t>
      </w:r>
    </w:p>
    <w:p w:rsidR="00262371" w:rsidRDefault="006E7063">
      <w:pPr>
        <w:pStyle w:val="20"/>
        <w:adjustRightInd w:val="0"/>
        <w:snapToGrid w:val="0"/>
        <w:spacing w:line="440" w:lineRule="atLeast"/>
        <w:jc w:val="left"/>
        <w:rPr>
          <w:sz w:val="24"/>
        </w:rPr>
      </w:pPr>
      <w:r>
        <w:rPr>
          <w:rFonts w:hint="eastAsia"/>
          <w:sz w:val="24"/>
        </w:rPr>
        <w:t>十、其他重要事项的情况说明</w:t>
      </w:r>
    </w:p>
    <w:p w:rsidR="00262371" w:rsidRDefault="006E7063">
      <w:pPr>
        <w:pStyle w:val="10"/>
        <w:adjustRightInd w:val="0"/>
        <w:snapToGrid w:val="0"/>
        <w:spacing w:before="0" w:line="440" w:lineRule="exact"/>
        <w:jc w:val="left"/>
        <w:rPr>
          <w:rFonts w:cstheme="minorBidi"/>
          <w:sz w:val="24"/>
          <w:szCs w:val="24"/>
        </w:rPr>
      </w:pPr>
      <w:r>
        <w:rPr>
          <w:rFonts w:hint="eastAsia"/>
          <w:sz w:val="24"/>
        </w:rPr>
        <w:t>第三部分名词解释</w:t>
      </w:r>
    </w:p>
    <w:p w:rsidR="00262371" w:rsidRDefault="006E7063">
      <w:pPr>
        <w:pStyle w:val="10"/>
        <w:adjustRightInd w:val="0"/>
        <w:snapToGrid w:val="0"/>
        <w:spacing w:before="0" w:line="440" w:lineRule="exact"/>
        <w:jc w:val="left"/>
        <w:rPr>
          <w:rFonts w:cstheme="minorBidi"/>
          <w:sz w:val="24"/>
          <w:szCs w:val="24"/>
        </w:rPr>
      </w:pPr>
      <w:r>
        <w:rPr>
          <w:rFonts w:hint="eastAsia"/>
          <w:sz w:val="24"/>
        </w:rPr>
        <w:t>第四部分附件</w:t>
      </w:r>
    </w:p>
    <w:p w:rsidR="00262371" w:rsidRDefault="006E7063">
      <w:pPr>
        <w:pStyle w:val="10"/>
        <w:adjustRightInd w:val="0"/>
        <w:snapToGrid w:val="0"/>
        <w:spacing w:before="0" w:line="440" w:lineRule="exact"/>
        <w:jc w:val="left"/>
        <w:rPr>
          <w:rFonts w:cstheme="minorBidi"/>
          <w:sz w:val="24"/>
          <w:szCs w:val="24"/>
        </w:rPr>
      </w:pPr>
      <w:r>
        <w:rPr>
          <w:rFonts w:hint="eastAsia"/>
          <w:sz w:val="24"/>
        </w:rPr>
        <w:t>第五部分附表</w:t>
      </w:r>
    </w:p>
    <w:p w:rsidR="00262371" w:rsidRDefault="006E7063">
      <w:pPr>
        <w:pStyle w:val="20"/>
        <w:adjustRightInd w:val="0"/>
        <w:snapToGrid w:val="0"/>
        <w:spacing w:line="440" w:lineRule="exact"/>
        <w:jc w:val="left"/>
        <w:rPr>
          <w:sz w:val="24"/>
        </w:rPr>
      </w:pPr>
      <w:r>
        <w:rPr>
          <w:rFonts w:hint="eastAsia"/>
          <w:sz w:val="24"/>
        </w:rPr>
        <w:t>一、收入支出决算总表</w:t>
      </w:r>
    </w:p>
    <w:p w:rsidR="00262371" w:rsidRDefault="006E7063">
      <w:pPr>
        <w:pStyle w:val="20"/>
        <w:adjustRightInd w:val="0"/>
        <w:snapToGrid w:val="0"/>
        <w:spacing w:line="440" w:lineRule="exact"/>
        <w:jc w:val="left"/>
        <w:rPr>
          <w:sz w:val="24"/>
        </w:rPr>
      </w:pPr>
      <w:r>
        <w:rPr>
          <w:rFonts w:hint="eastAsia"/>
          <w:sz w:val="24"/>
        </w:rPr>
        <w:t>二、收入决算表</w:t>
      </w:r>
    </w:p>
    <w:p w:rsidR="00262371" w:rsidRDefault="006E7063">
      <w:pPr>
        <w:pStyle w:val="20"/>
        <w:adjustRightInd w:val="0"/>
        <w:snapToGrid w:val="0"/>
        <w:spacing w:line="440" w:lineRule="exact"/>
        <w:jc w:val="left"/>
        <w:rPr>
          <w:sz w:val="24"/>
        </w:rPr>
      </w:pPr>
      <w:r>
        <w:rPr>
          <w:rFonts w:hint="eastAsia"/>
          <w:sz w:val="24"/>
        </w:rPr>
        <w:t>三、支出决算表</w:t>
      </w:r>
    </w:p>
    <w:p w:rsidR="00262371" w:rsidRDefault="006E7063">
      <w:pPr>
        <w:pStyle w:val="20"/>
        <w:adjustRightInd w:val="0"/>
        <w:snapToGrid w:val="0"/>
        <w:spacing w:line="440" w:lineRule="exact"/>
        <w:jc w:val="left"/>
        <w:rPr>
          <w:sz w:val="24"/>
        </w:rPr>
      </w:pPr>
      <w:r>
        <w:rPr>
          <w:rFonts w:hint="eastAsia"/>
          <w:sz w:val="24"/>
        </w:rPr>
        <w:t>四、财政拨款收入支出决算总表</w:t>
      </w:r>
    </w:p>
    <w:p w:rsidR="00262371" w:rsidRDefault="006E7063">
      <w:pPr>
        <w:pStyle w:val="20"/>
        <w:adjustRightInd w:val="0"/>
        <w:snapToGrid w:val="0"/>
        <w:spacing w:line="440" w:lineRule="exact"/>
        <w:jc w:val="left"/>
        <w:rPr>
          <w:sz w:val="24"/>
        </w:rPr>
      </w:pPr>
      <w:r>
        <w:rPr>
          <w:rFonts w:hint="eastAsia"/>
          <w:sz w:val="24"/>
        </w:rPr>
        <w:t>五、财政拨款支出决算明细表</w:t>
      </w:r>
    </w:p>
    <w:p w:rsidR="00262371" w:rsidRDefault="006E7063">
      <w:pPr>
        <w:pStyle w:val="20"/>
        <w:adjustRightInd w:val="0"/>
        <w:snapToGrid w:val="0"/>
        <w:spacing w:line="440" w:lineRule="exact"/>
        <w:jc w:val="left"/>
        <w:rPr>
          <w:sz w:val="24"/>
        </w:rPr>
      </w:pPr>
      <w:r>
        <w:rPr>
          <w:rFonts w:hint="eastAsia"/>
          <w:sz w:val="24"/>
        </w:rPr>
        <w:t>六、一般公共预算财政拨款支出决算表</w:t>
      </w:r>
    </w:p>
    <w:p w:rsidR="00262371" w:rsidRDefault="006E7063">
      <w:pPr>
        <w:pStyle w:val="20"/>
        <w:adjustRightInd w:val="0"/>
        <w:snapToGrid w:val="0"/>
        <w:spacing w:line="440" w:lineRule="exact"/>
        <w:jc w:val="left"/>
        <w:rPr>
          <w:sz w:val="24"/>
        </w:rPr>
      </w:pPr>
      <w:r>
        <w:rPr>
          <w:rFonts w:hint="eastAsia"/>
          <w:sz w:val="24"/>
        </w:rPr>
        <w:t>七、一般公共预算财政拨款支出决算明细表</w:t>
      </w:r>
    </w:p>
    <w:p w:rsidR="00262371" w:rsidRDefault="006E7063">
      <w:pPr>
        <w:pStyle w:val="20"/>
        <w:adjustRightInd w:val="0"/>
        <w:snapToGrid w:val="0"/>
        <w:spacing w:line="440" w:lineRule="exact"/>
        <w:jc w:val="left"/>
        <w:rPr>
          <w:sz w:val="24"/>
        </w:rPr>
      </w:pPr>
      <w:r>
        <w:rPr>
          <w:rFonts w:hint="eastAsia"/>
          <w:sz w:val="24"/>
        </w:rPr>
        <w:t>八、一般公共预算财政拨款基本支出决算表</w:t>
      </w:r>
    </w:p>
    <w:p w:rsidR="00262371" w:rsidRDefault="006E7063">
      <w:pPr>
        <w:pStyle w:val="20"/>
        <w:adjustRightInd w:val="0"/>
        <w:snapToGrid w:val="0"/>
        <w:spacing w:line="440" w:lineRule="exact"/>
        <w:jc w:val="left"/>
        <w:rPr>
          <w:sz w:val="24"/>
        </w:rPr>
      </w:pPr>
      <w:r>
        <w:rPr>
          <w:rFonts w:hint="eastAsia"/>
          <w:sz w:val="24"/>
        </w:rPr>
        <w:lastRenderedPageBreak/>
        <w:t>九、一般公共预算财政拨款项目支出决算表</w:t>
      </w:r>
    </w:p>
    <w:p w:rsidR="00262371" w:rsidRDefault="006E7063">
      <w:pPr>
        <w:pStyle w:val="20"/>
        <w:adjustRightInd w:val="0"/>
        <w:snapToGrid w:val="0"/>
        <w:spacing w:line="440" w:lineRule="exact"/>
        <w:jc w:val="left"/>
        <w:rPr>
          <w:sz w:val="24"/>
        </w:rPr>
      </w:pPr>
      <w:r>
        <w:rPr>
          <w:rFonts w:hint="eastAsia"/>
          <w:sz w:val="24"/>
        </w:rPr>
        <w:t>十、一般公共预算财政拨款“三公”经费支出决算表</w:t>
      </w:r>
    </w:p>
    <w:p w:rsidR="00262371" w:rsidRDefault="006E7063">
      <w:pPr>
        <w:pStyle w:val="20"/>
        <w:adjustRightInd w:val="0"/>
        <w:snapToGrid w:val="0"/>
        <w:spacing w:line="440" w:lineRule="exact"/>
        <w:jc w:val="left"/>
        <w:rPr>
          <w:sz w:val="24"/>
        </w:rPr>
      </w:pPr>
      <w:r>
        <w:rPr>
          <w:rFonts w:hint="eastAsia"/>
          <w:sz w:val="24"/>
        </w:rPr>
        <w:t>十一、政府性基金预算财政拨款收入支出决算表</w:t>
      </w:r>
    </w:p>
    <w:p w:rsidR="00262371" w:rsidRDefault="006E7063">
      <w:pPr>
        <w:pStyle w:val="20"/>
        <w:adjustRightInd w:val="0"/>
        <w:snapToGrid w:val="0"/>
        <w:spacing w:line="440" w:lineRule="exact"/>
        <w:jc w:val="left"/>
        <w:rPr>
          <w:sz w:val="24"/>
        </w:rPr>
      </w:pPr>
      <w:r>
        <w:rPr>
          <w:rFonts w:hint="eastAsia"/>
          <w:sz w:val="24"/>
        </w:rPr>
        <w:t>十二、政府性基金预算财政拨款“三公”经费</w:t>
      </w:r>
      <w:r>
        <w:rPr>
          <w:rFonts w:hint="eastAsia"/>
          <w:sz w:val="24"/>
        </w:rPr>
        <w:t>支出决算表</w:t>
      </w:r>
    </w:p>
    <w:p w:rsidR="00262371" w:rsidRDefault="006E7063">
      <w:pPr>
        <w:pStyle w:val="20"/>
        <w:adjustRightInd w:val="0"/>
        <w:snapToGrid w:val="0"/>
        <w:spacing w:line="440" w:lineRule="exact"/>
        <w:jc w:val="left"/>
        <w:rPr>
          <w:sz w:val="24"/>
        </w:rPr>
      </w:pPr>
      <w:r>
        <w:rPr>
          <w:rFonts w:hint="eastAsia"/>
          <w:sz w:val="24"/>
        </w:rPr>
        <w:t>十三、国有资本经营预算财政拨款收入支出决算表</w:t>
      </w:r>
    </w:p>
    <w:p w:rsidR="00262371" w:rsidRDefault="006E7063">
      <w:pPr>
        <w:pStyle w:val="20"/>
        <w:adjustRightInd w:val="0"/>
        <w:snapToGrid w:val="0"/>
        <w:spacing w:line="440" w:lineRule="exact"/>
        <w:jc w:val="left"/>
        <w:rPr>
          <w:sz w:val="24"/>
        </w:rPr>
      </w:pPr>
      <w:r>
        <w:rPr>
          <w:rFonts w:hint="eastAsia"/>
          <w:sz w:val="24"/>
        </w:rPr>
        <w:t>十四、国有资本经营预算财政拨款支出决算表</w:t>
      </w:r>
    </w:p>
    <w:p w:rsidR="00262371" w:rsidRDefault="00262371">
      <w:pPr>
        <w:pStyle w:val="20"/>
        <w:adjustRightInd w:val="0"/>
        <w:snapToGrid w:val="0"/>
        <w:spacing w:line="440" w:lineRule="exact"/>
        <w:jc w:val="left"/>
        <w:rPr>
          <w:sz w:val="24"/>
        </w:rPr>
      </w:pPr>
    </w:p>
    <w:p w:rsidR="00262371" w:rsidRDefault="006E7063">
      <w:pPr>
        <w:pStyle w:val="1"/>
        <w:jc w:val="center"/>
        <w:rPr>
          <w:rFonts w:ascii="黑体" w:eastAsia="黑体"/>
          <w:sz w:val="32"/>
          <w:szCs w:val="32"/>
        </w:rPr>
      </w:pPr>
      <w:bookmarkStart w:id="12" w:name="_Toc15377196"/>
      <w:bookmarkStart w:id="13" w:name="_Toc15396599"/>
      <w:r>
        <w:rPr>
          <w:rFonts w:ascii="黑体" w:eastAsia="黑体" w:hAnsi="黑体" w:hint="eastAsia"/>
          <w:b w:val="0"/>
        </w:rPr>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2"/>
      <w:bookmarkEnd w:id="13"/>
    </w:p>
    <w:p w:rsidR="00262371" w:rsidRDefault="006E7063">
      <w:pPr>
        <w:pStyle w:val="2"/>
        <w:numPr>
          <w:ilvl w:val="0"/>
          <w:numId w:val="1"/>
        </w:numPr>
      </w:pPr>
      <w:bookmarkStart w:id="14" w:name="_Toc15396600"/>
      <w:bookmarkStart w:id="15" w:name="_Toc15377197"/>
      <w:r>
        <w:rPr>
          <w:rStyle w:val="2Char"/>
          <w:rFonts w:ascii="黑体" w:eastAsia="黑体" w:hAnsi="黑体" w:hint="eastAsia"/>
        </w:rPr>
        <w:t>职能简介</w:t>
      </w:r>
    </w:p>
    <w:p w:rsidR="00262371" w:rsidRDefault="006E7063">
      <w:pPr>
        <w:snapToGrid w:val="0"/>
        <w:spacing w:line="520" w:lineRule="exact"/>
        <w:ind w:firstLineChars="100" w:firstLine="32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．机构情况</w:t>
      </w:r>
    </w:p>
    <w:p w:rsidR="00262371" w:rsidRDefault="006E706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川北医学院为四川省教育厅举办的公立高等医学院校，坐落在四川省历史文化名城、三国文化发祥地——南充市，现有顺庆和高坪两个校区，占地面积</w:t>
      </w:r>
      <w:r>
        <w:rPr>
          <w:rFonts w:ascii="仿宋_GB2312" w:eastAsia="仿宋_GB2312" w:hAnsi="仿宋" w:hint="eastAsia"/>
          <w:sz w:val="32"/>
          <w:szCs w:val="32"/>
        </w:rPr>
        <w:t>1000</w:t>
      </w:r>
      <w:r>
        <w:rPr>
          <w:rFonts w:ascii="仿宋_GB2312" w:eastAsia="仿宋_GB2312" w:hAnsi="仿宋" w:hint="eastAsia"/>
          <w:sz w:val="32"/>
          <w:szCs w:val="32"/>
        </w:rPr>
        <w:t>余亩。建有基础医学院、临床医学系等</w:t>
      </w:r>
      <w:r>
        <w:rPr>
          <w:rFonts w:ascii="仿宋_GB2312" w:eastAsia="仿宋_GB2312" w:hAnsi="仿宋" w:hint="eastAsia"/>
          <w:sz w:val="32"/>
          <w:szCs w:val="32"/>
        </w:rPr>
        <w:t>21</w:t>
      </w:r>
      <w:r>
        <w:rPr>
          <w:rFonts w:ascii="仿宋_GB2312" w:eastAsia="仿宋_GB2312" w:hAnsi="仿宋" w:hint="eastAsia"/>
          <w:sz w:val="32"/>
          <w:szCs w:val="32"/>
        </w:rPr>
        <w:t>个学院（系、部）；开设临床医学、口腔医学、麻醉学等</w:t>
      </w:r>
      <w:r>
        <w:rPr>
          <w:rFonts w:ascii="仿宋_GB2312" w:eastAsia="仿宋_GB2312" w:hAnsi="仿宋" w:hint="eastAsia"/>
          <w:sz w:val="32"/>
          <w:szCs w:val="32"/>
        </w:rPr>
        <w:t>24</w:t>
      </w:r>
      <w:r>
        <w:rPr>
          <w:rFonts w:ascii="仿宋_GB2312" w:eastAsia="仿宋_GB2312" w:hAnsi="仿宋" w:hint="eastAsia"/>
          <w:sz w:val="32"/>
          <w:szCs w:val="32"/>
        </w:rPr>
        <w:t>个本科专业；有省级精品课程</w:t>
      </w:r>
      <w:r>
        <w:rPr>
          <w:rFonts w:ascii="仿宋_GB2312" w:eastAsia="仿宋_GB2312" w:hAnsi="仿宋" w:hint="eastAsia"/>
          <w:sz w:val="32"/>
          <w:szCs w:val="32"/>
        </w:rPr>
        <w:t>10</w:t>
      </w:r>
      <w:r>
        <w:rPr>
          <w:rFonts w:ascii="仿宋_GB2312" w:eastAsia="仿宋_GB2312" w:hAnsi="仿宋" w:hint="eastAsia"/>
          <w:sz w:val="32"/>
          <w:szCs w:val="32"/>
        </w:rPr>
        <w:t>门，省级精品资源共享课程</w:t>
      </w:r>
      <w:r>
        <w:rPr>
          <w:rFonts w:ascii="仿宋_GB2312" w:eastAsia="仿宋_GB2312" w:hAnsi="仿宋" w:hint="eastAsia"/>
          <w:sz w:val="32"/>
          <w:szCs w:val="32"/>
        </w:rPr>
        <w:t>9</w:t>
      </w:r>
      <w:r>
        <w:rPr>
          <w:rFonts w:ascii="仿宋_GB2312" w:eastAsia="仿宋_GB2312" w:hAnsi="仿宋" w:hint="eastAsia"/>
          <w:sz w:val="32"/>
          <w:szCs w:val="32"/>
        </w:rPr>
        <w:t>门，省级精品在线开放课程</w:t>
      </w:r>
      <w:r>
        <w:rPr>
          <w:rFonts w:ascii="仿宋_GB2312" w:eastAsia="仿宋_GB2312" w:hAnsi="仿宋" w:hint="eastAsia"/>
          <w:sz w:val="32"/>
          <w:szCs w:val="32"/>
        </w:rPr>
        <w:t>4</w:t>
      </w:r>
      <w:r>
        <w:rPr>
          <w:rFonts w:ascii="仿宋_GB2312" w:eastAsia="仿宋_GB2312" w:hAnsi="仿宋" w:hint="eastAsia"/>
          <w:sz w:val="32"/>
          <w:szCs w:val="32"/>
        </w:rPr>
        <w:t>门；有国家级、省级虚拟仿真实验教学项目</w:t>
      </w:r>
      <w:r>
        <w:rPr>
          <w:rFonts w:ascii="仿宋_GB2312" w:eastAsia="仿宋_GB2312" w:hAnsi="仿宋" w:hint="eastAsia"/>
          <w:sz w:val="32"/>
          <w:szCs w:val="32"/>
        </w:rPr>
        <w:t>3</w:t>
      </w:r>
      <w:r>
        <w:rPr>
          <w:rFonts w:ascii="仿宋_GB2312" w:eastAsia="仿宋_GB2312" w:hAnsi="仿宋" w:hint="eastAsia"/>
          <w:sz w:val="32"/>
          <w:szCs w:val="32"/>
        </w:rPr>
        <w:t>个，省级实验教学示范中心</w:t>
      </w:r>
      <w:r>
        <w:rPr>
          <w:rFonts w:ascii="仿宋_GB2312" w:eastAsia="仿宋_GB2312" w:hAnsi="仿宋" w:hint="eastAsia"/>
          <w:sz w:val="32"/>
          <w:szCs w:val="32"/>
        </w:rPr>
        <w:t>2</w:t>
      </w:r>
      <w:r>
        <w:rPr>
          <w:rFonts w:ascii="仿宋_GB2312" w:eastAsia="仿宋_GB2312" w:hAnsi="仿宋" w:hint="eastAsia"/>
          <w:sz w:val="32"/>
          <w:szCs w:val="32"/>
        </w:rPr>
        <w:t>个；有</w:t>
      </w:r>
      <w:r>
        <w:rPr>
          <w:rFonts w:ascii="仿宋_GB2312" w:eastAsia="仿宋_GB2312" w:hAnsi="仿宋" w:hint="eastAsia"/>
          <w:sz w:val="32"/>
          <w:szCs w:val="32"/>
        </w:rPr>
        <w:t>3</w:t>
      </w:r>
      <w:r>
        <w:rPr>
          <w:rFonts w:ascii="仿宋_GB2312" w:eastAsia="仿宋_GB2312" w:hAnsi="仿宋" w:hint="eastAsia"/>
          <w:sz w:val="32"/>
          <w:szCs w:val="32"/>
        </w:rPr>
        <w:t>所直属附属医院和</w:t>
      </w:r>
      <w:r>
        <w:rPr>
          <w:rFonts w:ascii="仿宋_GB2312" w:eastAsia="仿宋_GB2312" w:hAnsi="仿宋" w:hint="eastAsia"/>
          <w:sz w:val="32"/>
          <w:szCs w:val="32"/>
        </w:rPr>
        <w:t>24</w:t>
      </w:r>
      <w:r>
        <w:rPr>
          <w:rFonts w:ascii="仿宋_GB2312" w:eastAsia="仿宋_GB2312" w:hAnsi="仿宋" w:hint="eastAsia"/>
          <w:sz w:val="32"/>
          <w:szCs w:val="32"/>
        </w:rPr>
        <w:t>所非直属附属医院，</w:t>
      </w:r>
      <w:r>
        <w:rPr>
          <w:rFonts w:ascii="仿宋_GB2312" w:eastAsia="仿宋_GB2312" w:hAnsi="仿宋" w:hint="eastAsia"/>
          <w:sz w:val="32"/>
          <w:szCs w:val="32"/>
        </w:rPr>
        <w:t>53</w:t>
      </w:r>
      <w:r>
        <w:rPr>
          <w:rFonts w:ascii="仿宋_GB2312" w:eastAsia="仿宋_GB2312" w:hAnsi="仿宋" w:hint="eastAsia"/>
          <w:sz w:val="32"/>
          <w:szCs w:val="32"/>
        </w:rPr>
        <w:t>所教学实习医院。</w:t>
      </w:r>
      <w:r>
        <w:rPr>
          <w:rFonts w:ascii="仿宋_GB2312" w:eastAsia="仿宋_GB2312" w:hAnsi="仿宋" w:hint="eastAsia"/>
          <w:sz w:val="32"/>
          <w:szCs w:val="32"/>
        </w:rPr>
        <w:t xml:space="preserve"> </w:t>
      </w:r>
    </w:p>
    <w:p w:rsidR="00262371" w:rsidRDefault="006E706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．主要职能</w:t>
      </w:r>
    </w:p>
    <w:p w:rsidR="00262371" w:rsidRDefault="006E706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学校始终发扬“艰苦奋斗、自强不息”的办学精神，秉</w:t>
      </w:r>
      <w:r>
        <w:rPr>
          <w:rFonts w:ascii="仿宋_GB2312" w:eastAsia="仿宋_GB2312" w:hAnsi="仿宋" w:hint="eastAsia"/>
          <w:sz w:val="32"/>
          <w:szCs w:val="32"/>
        </w:rPr>
        <w:t>承“敬业、博爱、求是、创新”的校训，坚持“以人为本，以质量为生命”的办学思想，承担医学应用型人才培养、科学研究、推进文化传承、创新服务社会的四大职能。现已成为一所以医、文、管、法、工、教多学科协调发展的省属高</w:t>
      </w:r>
      <w:r>
        <w:rPr>
          <w:rFonts w:ascii="仿宋_GB2312" w:eastAsia="仿宋_GB2312" w:hAnsi="仿宋" w:hint="eastAsia"/>
          <w:sz w:val="32"/>
          <w:szCs w:val="32"/>
        </w:rPr>
        <w:lastRenderedPageBreak/>
        <w:t>等医学院校。</w:t>
      </w:r>
    </w:p>
    <w:p w:rsidR="00262371" w:rsidRDefault="006E706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．人员情况</w:t>
      </w:r>
    </w:p>
    <w:p w:rsidR="00262371" w:rsidRDefault="006E7063">
      <w:pPr>
        <w:rPr>
          <w:rFonts w:eastAsia="仿宋_GB2312"/>
        </w:rPr>
      </w:pPr>
      <w:r>
        <w:rPr>
          <w:rFonts w:ascii="仿宋_GB2312" w:eastAsia="仿宋_GB2312" w:hAnsi="仿宋" w:hint="eastAsia"/>
          <w:sz w:val="32"/>
          <w:szCs w:val="32"/>
        </w:rPr>
        <w:t>学校现有在编人员</w:t>
      </w:r>
      <w:r>
        <w:rPr>
          <w:rFonts w:ascii="仿宋_GB2312" w:eastAsia="仿宋_GB2312" w:hAnsi="仿宋" w:hint="eastAsia"/>
          <w:sz w:val="32"/>
          <w:szCs w:val="32"/>
        </w:rPr>
        <w:t>1003</w:t>
      </w:r>
      <w:r>
        <w:rPr>
          <w:rFonts w:ascii="仿宋_GB2312" w:eastAsia="仿宋_GB2312" w:hAnsi="仿宋" w:hint="eastAsia"/>
          <w:sz w:val="32"/>
          <w:szCs w:val="32"/>
        </w:rPr>
        <w:t>人，人事代理</w:t>
      </w:r>
      <w:r>
        <w:rPr>
          <w:rFonts w:ascii="仿宋_GB2312" w:eastAsia="仿宋_GB2312" w:hAnsi="仿宋" w:hint="eastAsia"/>
          <w:sz w:val="32"/>
          <w:szCs w:val="32"/>
        </w:rPr>
        <w:t>173</w:t>
      </w:r>
      <w:r>
        <w:rPr>
          <w:rFonts w:ascii="仿宋_GB2312" w:eastAsia="仿宋_GB2312" w:hAnsi="仿宋" w:hint="eastAsia"/>
          <w:sz w:val="32"/>
          <w:szCs w:val="32"/>
        </w:rPr>
        <w:t>人，离休人员</w:t>
      </w:r>
      <w:r>
        <w:rPr>
          <w:rFonts w:ascii="仿宋_GB2312" w:eastAsia="仿宋_GB2312" w:hAnsi="仿宋" w:hint="eastAsia"/>
          <w:sz w:val="32"/>
          <w:szCs w:val="32"/>
        </w:rPr>
        <w:t>4</w:t>
      </w:r>
      <w:r>
        <w:rPr>
          <w:rFonts w:ascii="仿宋_GB2312" w:eastAsia="仿宋_GB2312" w:hAnsi="仿宋" w:hint="eastAsia"/>
          <w:sz w:val="32"/>
          <w:szCs w:val="32"/>
        </w:rPr>
        <w:t>人；目前在校全日制学生</w:t>
      </w:r>
      <w:r>
        <w:rPr>
          <w:rFonts w:ascii="仿宋_GB2312" w:eastAsia="仿宋_GB2312" w:hAnsi="仿宋" w:hint="eastAsia"/>
          <w:sz w:val="32"/>
          <w:szCs w:val="32"/>
        </w:rPr>
        <w:t>19640</w:t>
      </w:r>
      <w:r>
        <w:rPr>
          <w:rFonts w:ascii="仿宋_GB2312" w:eastAsia="仿宋_GB2312" w:hAnsi="仿宋" w:hint="eastAsia"/>
          <w:sz w:val="32"/>
          <w:szCs w:val="32"/>
        </w:rPr>
        <w:t>人，其中本专科</w:t>
      </w:r>
      <w:r>
        <w:rPr>
          <w:rFonts w:ascii="仿宋_GB2312" w:eastAsia="仿宋_GB2312" w:hAnsi="仿宋" w:hint="eastAsia"/>
          <w:sz w:val="32"/>
          <w:szCs w:val="32"/>
        </w:rPr>
        <w:t>17872</w:t>
      </w:r>
      <w:r>
        <w:rPr>
          <w:rFonts w:ascii="仿宋_GB2312" w:eastAsia="仿宋_GB2312" w:hAnsi="仿宋" w:hint="eastAsia"/>
          <w:sz w:val="32"/>
          <w:szCs w:val="32"/>
        </w:rPr>
        <w:t>人，研究生</w:t>
      </w:r>
      <w:r>
        <w:rPr>
          <w:rFonts w:ascii="仿宋_GB2312" w:eastAsia="仿宋_GB2312" w:hAnsi="仿宋" w:hint="eastAsia"/>
          <w:sz w:val="32"/>
          <w:szCs w:val="32"/>
        </w:rPr>
        <w:t>1419</w:t>
      </w:r>
      <w:r>
        <w:rPr>
          <w:rFonts w:ascii="仿宋_GB2312" w:eastAsia="仿宋_GB2312" w:hAnsi="仿宋" w:hint="eastAsia"/>
          <w:sz w:val="32"/>
          <w:szCs w:val="32"/>
        </w:rPr>
        <w:t>人，留学生</w:t>
      </w:r>
      <w:r>
        <w:rPr>
          <w:rFonts w:ascii="仿宋_GB2312" w:eastAsia="仿宋_GB2312" w:hAnsi="仿宋" w:hint="eastAsia"/>
          <w:sz w:val="32"/>
          <w:szCs w:val="32"/>
        </w:rPr>
        <w:t>349</w:t>
      </w:r>
      <w:r>
        <w:rPr>
          <w:rFonts w:ascii="仿宋_GB2312" w:eastAsia="仿宋_GB2312" w:hAnsi="仿宋" w:hint="eastAsia"/>
          <w:sz w:val="32"/>
          <w:szCs w:val="32"/>
        </w:rPr>
        <w:t>人。</w:t>
      </w:r>
    </w:p>
    <w:p w:rsidR="00262371" w:rsidRDefault="006E7063">
      <w:pPr>
        <w:pStyle w:val="2"/>
        <w:numPr>
          <w:ilvl w:val="0"/>
          <w:numId w:val="1"/>
        </w:numPr>
        <w:rPr>
          <w:rFonts w:ascii="黑体" w:eastAsia="黑体" w:hAnsi="黑体"/>
          <w:b w:val="0"/>
        </w:rPr>
      </w:pPr>
      <w:r>
        <w:rPr>
          <w:rFonts w:ascii="黑体" w:eastAsia="黑体" w:hAnsi="黑体" w:hint="eastAsia"/>
          <w:b w:val="0"/>
        </w:rPr>
        <w:t>2020</w:t>
      </w:r>
      <w:r>
        <w:rPr>
          <w:rFonts w:ascii="黑体" w:eastAsia="黑体" w:hAnsi="黑体" w:hint="eastAsia"/>
          <w:b w:val="0"/>
        </w:rPr>
        <w:t>年重点工作</w:t>
      </w:r>
      <w:bookmarkEnd w:id="14"/>
      <w:bookmarkEnd w:id="15"/>
      <w:r>
        <w:rPr>
          <w:rFonts w:ascii="黑体" w:eastAsia="黑体" w:hAnsi="黑体" w:hint="eastAsia"/>
          <w:b w:val="0"/>
        </w:rPr>
        <w:t>完成情况</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2020</w:t>
      </w:r>
      <w:r>
        <w:rPr>
          <w:rFonts w:ascii="仿宋_GB2312" w:eastAsia="仿宋_GB2312" w:hAnsi="仿宋_GB2312" w:cs="仿宋_GB2312" w:hint="eastAsia"/>
          <w:bCs/>
          <w:sz w:val="32"/>
          <w:szCs w:val="32"/>
        </w:rPr>
        <w:t>年，学校以习近平新时代中国特色社会主义思想为指导，深入学习党的十九大和十九届二中、三中、</w:t>
      </w:r>
      <w:r>
        <w:rPr>
          <w:rFonts w:ascii="仿宋_GB2312" w:eastAsia="仿宋_GB2312" w:hAnsi="仿宋_GB2312" w:cs="仿宋_GB2312" w:hint="eastAsia"/>
          <w:bCs/>
          <w:sz w:val="32"/>
          <w:szCs w:val="32"/>
        </w:rPr>
        <w:t>四中、五中全会精神，认真贯彻习近平总书记关于教育的重要论述和全国教育大会精神，统筹抓好疫情防控与事业发展，团结带领全校师生员工锐意进取、接续奋斗，学校高质量发展迈出新步伐。</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一、聚焦抗疫严防死守，疫情防控成效积极</w:t>
      </w:r>
    </w:p>
    <w:p w:rsidR="00262371" w:rsidRDefault="006E7063">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学校坚决贯彻习近平总书记关于疫情防控重要指示精神，严格落实中央、省委、市委关于疫情防控各项部署，迅速成立疫情防控工作领导小组和工作小组，先后制定并持续完善防控工作方案防控工作流程等</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余个，建立了学校、院系、学生科、班级四级疫情防控体系，认真开展了师生疫情信息排查、防疫服务保障、校园环境消杀、宣传</w:t>
      </w:r>
      <w:r>
        <w:rPr>
          <w:rFonts w:ascii="仿宋_GB2312" w:eastAsia="仿宋_GB2312" w:hAnsi="仿宋_GB2312" w:cs="仿宋_GB2312" w:hint="eastAsia"/>
          <w:bCs/>
          <w:sz w:val="32"/>
          <w:szCs w:val="32"/>
        </w:rPr>
        <w:t>教育引导、线上线下教学等重点工作，校园防控取得阶段性胜利；在积极协助做好南充疫情防控的基础上，选派</w:t>
      </w:r>
      <w:r>
        <w:rPr>
          <w:rFonts w:ascii="仿宋_GB2312" w:eastAsia="仿宋_GB2312" w:hAnsi="仿宋_GB2312" w:cs="仿宋_GB2312" w:hint="eastAsia"/>
          <w:bCs/>
          <w:sz w:val="32"/>
          <w:szCs w:val="32"/>
        </w:rPr>
        <w:t>50</w:t>
      </w:r>
      <w:r>
        <w:rPr>
          <w:rFonts w:ascii="仿宋_GB2312" w:eastAsia="仿宋_GB2312" w:hAnsi="仿宋_GB2312" w:cs="仿宋_GB2312" w:hint="eastAsia"/>
          <w:bCs/>
          <w:sz w:val="32"/>
          <w:szCs w:val="32"/>
        </w:rPr>
        <w:t>名医护人员驰援武汉，共治愈患者</w:t>
      </w:r>
      <w:r>
        <w:rPr>
          <w:rFonts w:ascii="仿宋_GB2312" w:eastAsia="仿宋_GB2312" w:hAnsi="仿宋_GB2312" w:cs="仿宋_GB2312" w:hint="eastAsia"/>
          <w:bCs/>
          <w:sz w:val="32"/>
          <w:szCs w:val="32"/>
        </w:rPr>
        <w:t>400</w:t>
      </w:r>
      <w:r>
        <w:rPr>
          <w:rFonts w:ascii="仿宋_GB2312" w:eastAsia="仿宋_GB2312" w:hAnsi="仿宋_GB2312" w:cs="仿宋_GB2312" w:hint="eastAsia"/>
          <w:bCs/>
          <w:sz w:val="32"/>
          <w:szCs w:val="32"/>
        </w:rPr>
        <w:t>余人。学校附属医院获评“四川省抗击</w:t>
      </w:r>
      <w:r>
        <w:rPr>
          <w:rFonts w:ascii="仿宋_GB2312" w:eastAsia="仿宋_GB2312" w:hAnsi="仿宋_GB2312" w:cs="仿宋_GB2312" w:hint="eastAsia"/>
          <w:bCs/>
          <w:sz w:val="32"/>
          <w:szCs w:val="32"/>
        </w:rPr>
        <w:lastRenderedPageBreak/>
        <w:t>新冠肺炎疫情先进基层党组织”“四川省抗击新冠肺炎疫情先进集体”等称号，</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名教职工获全国、全省表彰，</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名在读研究生获评四川省抗疫先进个人。</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二、聚焦内涵提升内力，事业发展态势良好</w:t>
      </w:r>
    </w:p>
    <w:p w:rsidR="00262371" w:rsidRDefault="006E7063">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学校以圆满收官和谋划开局为导向，开展“十三五”总结验收，拟定“十四五”规划指导意见，强化顶层设计；以更名大学为目标，成立更名大学工作领导小组和工作机构，适</w:t>
      </w:r>
      <w:r>
        <w:rPr>
          <w:rFonts w:ascii="仿宋_GB2312" w:eastAsia="仿宋_GB2312" w:hAnsi="仿宋_GB2312" w:cs="仿宋_GB2312" w:hint="eastAsia"/>
          <w:bCs/>
          <w:sz w:val="32"/>
          <w:szCs w:val="32"/>
        </w:rPr>
        <w:t>时开展“对标竞进”活动，加快补齐短板，各项事业发展稳步向前。</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（一）坚持质量为先，人才培养体系持续完善。全面落实本科教育大会精神，继续实施“卓越医生教育培养计划</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”，持续修订人才培养方案，有效推进临床医学专业认证整改。紧抓“新医科”建设契机，获批智能医学工程和康复物理治疗</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个本科专业，社会工作专业获学位授予权；临床医学、眼视光学专业入选国家级一流本科专业建设点；组织学与胚胎学、生理学、医学遗传学</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门课程获首批国家级一流本科课程认定，</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门课程获批省级一流本科课程、应用型本科示范课程、创新创业教育示范课程认</w:t>
      </w:r>
      <w:r>
        <w:rPr>
          <w:rFonts w:ascii="仿宋_GB2312" w:eastAsia="仿宋_GB2312" w:hAnsi="仿宋_GB2312" w:cs="仿宋_GB2312" w:hint="eastAsia"/>
          <w:bCs/>
          <w:sz w:val="32"/>
          <w:szCs w:val="32"/>
        </w:rPr>
        <w:t>定；完成</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家全程教学基地医院教学质量评估工作；增列教学医院</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所，实习基地</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个，校外联合办学单位</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个，自考助学点</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个。召开研究生教育大会，深入推进研究生教育教学改革，研究生毕业论文双盲评审通过率</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，获评“</w:t>
      </w:r>
      <w:r>
        <w:rPr>
          <w:rFonts w:ascii="仿宋_GB2312" w:eastAsia="仿宋_GB2312" w:hAnsi="仿宋_GB2312" w:cs="仿宋_GB2312" w:hint="eastAsia"/>
          <w:bCs/>
          <w:sz w:val="32"/>
          <w:szCs w:val="32"/>
        </w:rPr>
        <w:t>2020</w:t>
      </w:r>
      <w:r>
        <w:rPr>
          <w:rFonts w:ascii="仿宋_GB2312" w:eastAsia="仿宋_GB2312" w:hAnsi="仿宋_GB2312" w:cs="仿宋_GB2312" w:hint="eastAsia"/>
          <w:bCs/>
          <w:sz w:val="32"/>
          <w:szCs w:val="32"/>
        </w:rPr>
        <w:t>年四川省学</w:t>
      </w:r>
      <w:r>
        <w:rPr>
          <w:rFonts w:ascii="仿宋_GB2312" w:eastAsia="仿宋_GB2312" w:hAnsi="仿宋_GB2312" w:cs="仿宋_GB2312" w:hint="eastAsia"/>
          <w:bCs/>
          <w:sz w:val="32"/>
          <w:szCs w:val="32"/>
        </w:rPr>
        <w:lastRenderedPageBreak/>
        <w:t>位与研究生教育先进单位”。完成</w:t>
      </w:r>
      <w:r>
        <w:rPr>
          <w:rFonts w:ascii="仿宋_GB2312" w:eastAsia="仿宋_GB2312" w:hAnsi="仿宋_GB2312" w:cs="仿宋_GB2312" w:hint="eastAsia"/>
          <w:bCs/>
          <w:sz w:val="32"/>
          <w:szCs w:val="32"/>
        </w:rPr>
        <w:t>MBBS</w:t>
      </w:r>
      <w:r>
        <w:rPr>
          <w:rFonts w:ascii="仿宋_GB2312" w:eastAsia="仿宋_GB2312" w:hAnsi="仿宋_GB2312" w:cs="仿宋_GB2312" w:hint="eastAsia"/>
          <w:bCs/>
          <w:sz w:val="32"/>
          <w:szCs w:val="32"/>
        </w:rPr>
        <w:t>认证校内检查，成功申办</w:t>
      </w:r>
      <w:r>
        <w:rPr>
          <w:rFonts w:ascii="仿宋_GB2312" w:eastAsia="仿宋_GB2312" w:hAnsi="仿宋_GB2312" w:cs="仿宋_GB2312" w:hint="eastAsia"/>
          <w:bCs/>
          <w:sz w:val="32"/>
          <w:szCs w:val="32"/>
        </w:rPr>
        <w:t>HSK</w:t>
      </w:r>
      <w:r>
        <w:rPr>
          <w:rFonts w:ascii="仿宋_GB2312" w:eastAsia="仿宋_GB2312" w:hAnsi="仿宋_GB2312" w:cs="仿宋_GB2312" w:hint="eastAsia"/>
          <w:bCs/>
          <w:sz w:val="32"/>
          <w:szCs w:val="32"/>
        </w:rPr>
        <w:t>考点。新增图书</w:t>
      </w:r>
      <w:r>
        <w:rPr>
          <w:rFonts w:ascii="仿宋_GB2312" w:eastAsia="仿宋_GB2312" w:hAnsi="仿宋_GB2312" w:cs="仿宋_GB2312" w:hint="eastAsia"/>
          <w:bCs/>
          <w:sz w:val="32"/>
          <w:szCs w:val="32"/>
        </w:rPr>
        <w:t>7.8</w:t>
      </w:r>
      <w:r>
        <w:rPr>
          <w:rFonts w:ascii="仿宋_GB2312" w:eastAsia="仿宋_GB2312" w:hAnsi="仿宋_GB2312" w:cs="仿宋_GB2312" w:hint="eastAsia"/>
          <w:bCs/>
          <w:sz w:val="32"/>
          <w:szCs w:val="32"/>
        </w:rPr>
        <w:t>万册，外文期刊数据库</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种，获评四川省图书馆学会优秀单位。学生荣获全国大学生基础医学创新研究暨实验设计大赛一等奖、全国大学生计算机设计大赛总决赛三等奖等佳绩，</w:t>
      </w:r>
      <w:r>
        <w:rPr>
          <w:rFonts w:ascii="仿宋_GB2312" w:eastAsia="仿宋_GB2312" w:hAnsi="仿宋_GB2312" w:cs="仿宋_GB2312" w:hint="eastAsia"/>
          <w:bCs/>
          <w:sz w:val="32"/>
          <w:szCs w:val="32"/>
        </w:rPr>
        <w:t>378</w:t>
      </w:r>
      <w:r>
        <w:rPr>
          <w:rFonts w:ascii="仿宋_GB2312" w:eastAsia="仿宋_GB2312" w:hAnsi="仿宋_GB2312" w:cs="仿宋_GB2312" w:hint="eastAsia"/>
          <w:bCs/>
          <w:sz w:val="32"/>
          <w:szCs w:val="32"/>
        </w:rPr>
        <w:t>名同学通过四川省大学生综合素质</w:t>
      </w:r>
      <w:r>
        <w:rPr>
          <w:rFonts w:ascii="仿宋_GB2312" w:eastAsia="仿宋_GB2312" w:hAnsi="仿宋_GB2312" w:cs="仿宋_GB2312" w:hint="eastAsia"/>
          <w:bCs/>
          <w:sz w:val="32"/>
          <w:szCs w:val="32"/>
        </w:rPr>
        <w:t>A</w:t>
      </w:r>
      <w:r>
        <w:rPr>
          <w:rFonts w:ascii="仿宋_GB2312" w:eastAsia="仿宋_GB2312" w:hAnsi="仿宋_GB2312" w:cs="仿宋_GB2312" w:hint="eastAsia"/>
          <w:bCs/>
          <w:sz w:val="32"/>
          <w:szCs w:val="32"/>
        </w:rPr>
        <w:t>级证</w:t>
      </w:r>
      <w:r>
        <w:rPr>
          <w:rFonts w:ascii="仿宋_GB2312" w:eastAsia="仿宋_GB2312" w:hAnsi="仿宋_GB2312" w:cs="仿宋_GB2312" w:hint="eastAsia"/>
          <w:bCs/>
          <w:sz w:val="32"/>
          <w:szCs w:val="32"/>
        </w:rPr>
        <w:t>书认证。</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（二）坚持扬长补短，一流学科建设加快推进。深入落实学校一流学科建设实施办法，积极探索跨学科建设交流协调机制，下达校内一流学科建设经费</w:t>
      </w:r>
      <w:r>
        <w:rPr>
          <w:rFonts w:ascii="仿宋_GB2312" w:eastAsia="仿宋_GB2312" w:hAnsi="仿宋_GB2312" w:cs="仿宋_GB2312" w:hint="eastAsia"/>
          <w:bCs/>
          <w:sz w:val="32"/>
          <w:szCs w:val="32"/>
        </w:rPr>
        <w:t>300</w:t>
      </w:r>
      <w:r>
        <w:rPr>
          <w:rFonts w:ascii="仿宋_GB2312" w:eastAsia="仿宋_GB2312" w:hAnsi="仿宋_GB2312" w:cs="仿宋_GB2312" w:hint="eastAsia"/>
          <w:bCs/>
          <w:sz w:val="32"/>
          <w:szCs w:val="32"/>
        </w:rPr>
        <w:t>万元，进一步凝练学科优势与特色；基础医学和临床医学</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硕士学位一级学科授权点顺利通过国家学位授权点合格评估；国家第五轮学科评估和专业学位水平评估准备工作稳步推进；按照一流学科（群）评估体系，全覆盖开展建设单位目标达成度考核；老年医学获批省医学重点建设学科；公共卫生和公共管理</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个专业学位授权点顺利通过省级评审；在“</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年度中国医院</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中国医学院校科技量值”综合排</w:t>
      </w:r>
      <w:r>
        <w:rPr>
          <w:rFonts w:ascii="仿宋_GB2312" w:eastAsia="仿宋_GB2312" w:hAnsi="仿宋_GB2312" w:cs="仿宋_GB2312" w:hint="eastAsia"/>
          <w:bCs/>
          <w:sz w:val="32"/>
          <w:szCs w:val="32"/>
        </w:rPr>
        <w:t>名中，学校风湿病学与自体免疫病学跃居全省第三、心血管病学跃居全省第四。</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坚持引优培强，师资队伍建设再上台阶。深入实施人才强校战略，不断优化引才工作机制，完善人才支持与培养体系，着力提升师资队伍建设水平。初步拟定师德失范行为处理办法，制定师德考核负面清单，切实加强师德师风建设。完成第四轮岗位设置与聘用工作。全年新增博士</w:t>
      </w:r>
      <w:r>
        <w:rPr>
          <w:rFonts w:ascii="仿宋_GB2312" w:eastAsia="仿宋_GB2312" w:hAnsi="仿宋_GB2312" w:cs="仿宋_GB2312" w:hint="eastAsia"/>
          <w:bCs/>
          <w:sz w:val="32"/>
          <w:szCs w:val="32"/>
        </w:rPr>
        <w:t>24</w:t>
      </w:r>
      <w:r>
        <w:rPr>
          <w:rFonts w:ascii="仿宋_GB2312" w:eastAsia="仿宋_GB2312" w:hAnsi="仿宋_GB2312" w:cs="仿宋_GB2312" w:hint="eastAsia"/>
          <w:bCs/>
          <w:sz w:val="32"/>
          <w:szCs w:val="32"/>
        </w:rPr>
        <w:lastRenderedPageBreak/>
        <w:t>人，送培博士</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人，引进教师</w:t>
      </w:r>
      <w:r>
        <w:rPr>
          <w:rFonts w:ascii="仿宋_GB2312" w:eastAsia="仿宋_GB2312" w:hAnsi="仿宋_GB2312" w:cs="仿宋_GB2312" w:hint="eastAsia"/>
          <w:bCs/>
          <w:sz w:val="32"/>
          <w:szCs w:val="32"/>
        </w:rPr>
        <w:t>71</w:t>
      </w:r>
      <w:r>
        <w:rPr>
          <w:rFonts w:ascii="仿宋_GB2312" w:eastAsia="仿宋_GB2312" w:hAnsi="仿宋_GB2312" w:cs="仿宋_GB2312" w:hint="eastAsia"/>
          <w:bCs/>
          <w:sz w:val="32"/>
          <w:szCs w:val="32"/>
        </w:rPr>
        <w:t>人，派出师资进修培训</w:t>
      </w:r>
      <w:r>
        <w:rPr>
          <w:rFonts w:ascii="仿宋_GB2312" w:eastAsia="仿宋_GB2312" w:hAnsi="仿宋_GB2312" w:cs="仿宋_GB2312" w:hint="eastAsia"/>
          <w:bCs/>
          <w:sz w:val="32"/>
          <w:szCs w:val="32"/>
        </w:rPr>
        <w:t>900</w:t>
      </w:r>
      <w:r>
        <w:rPr>
          <w:rFonts w:ascii="仿宋_GB2312" w:eastAsia="仿宋_GB2312" w:hAnsi="仿宋_GB2312" w:cs="仿宋_GB2312" w:hint="eastAsia"/>
          <w:bCs/>
          <w:sz w:val="32"/>
          <w:szCs w:val="32"/>
        </w:rPr>
        <w:t>余人次。新增硕士研究生导师</w:t>
      </w:r>
      <w:r>
        <w:rPr>
          <w:rFonts w:ascii="仿宋_GB2312" w:eastAsia="仿宋_GB2312" w:hAnsi="仿宋_GB2312" w:cs="仿宋_GB2312" w:hint="eastAsia"/>
          <w:bCs/>
          <w:sz w:val="32"/>
          <w:szCs w:val="32"/>
        </w:rPr>
        <w:t>174</w:t>
      </w:r>
      <w:r>
        <w:rPr>
          <w:rFonts w:ascii="仿宋_GB2312" w:eastAsia="仿宋_GB2312" w:hAnsi="仿宋_GB2312" w:cs="仿宋_GB2312" w:hint="eastAsia"/>
          <w:bCs/>
          <w:sz w:val="32"/>
          <w:szCs w:val="32"/>
        </w:rPr>
        <w:t>人，兼职博士生导师</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人。教师在全国高等护理院校中青年教师教学比赛、全国眼视光青年教师教学大赛等</w:t>
      </w:r>
      <w:r>
        <w:rPr>
          <w:rFonts w:ascii="仿宋_GB2312" w:eastAsia="仿宋_GB2312" w:hAnsi="仿宋_GB2312" w:cs="仿宋_GB2312" w:hint="eastAsia"/>
          <w:bCs/>
          <w:sz w:val="32"/>
          <w:szCs w:val="32"/>
        </w:rPr>
        <w:t>专业教学竞赛中屡获佳绩，在四川省高校青年教师教学竞赛中获二等奖等奖项</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项；多名教师获评“全国公共法律服务工作先进个人”“四川省五一巾帼标兵”等称号。</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坚持创新驱动，科技工作质量不断提升。深入推进科技管理体制改革，成立川北医学院医学伦理委员会，制定科研工作量化实施办法、科研发展基金管理办法，修订科研发展计划项目管理办法等，持续完善科技管理体系；成立创新创业学院，着力加强创新创业工作，连续八年获评“大学生就业创业服务先进单位”；申报各级各类科研项目</w:t>
      </w:r>
      <w:r>
        <w:rPr>
          <w:rFonts w:ascii="仿宋_GB2312" w:eastAsia="仿宋_GB2312" w:hAnsi="仿宋_GB2312" w:cs="仿宋_GB2312" w:hint="eastAsia"/>
          <w:bCs/>
          <w:sz w:val="32"/>
          <w:szCs w:val="32"/>
        </w:rPr>
        <w:t>690</w:t>
      </w:r>
      <w:r>
        <w:rPr>
          <w:rFonts w:ascii="仿宋_GB2312" w:eastAsia="仿宋_GB2312" w:hAnsi="仿宋_GB2312" w:cs="仿宋_GB2312" w:hint="eastAsia"/>
          <w:bCs/>
          <w:sz w:val="32"/>
          <w:szCs w:val="32"/>
        </w:rPr>
        <w:t>项，立项</w:t>
      </w:r>
      <w:r>
        <w:rPr>
          <w:rFonts w:ascii="仿宋_GB2312" w:eastAsia="仿宋_GB2312" w:hAnsi="仿宋_GB2312" w:cs="仿宋_GB2312" w:hint="eastAsia"/>
          <w:bCs/>
          <w:sz w:val="32"/>
          <w:szCs w:val="32"/>
        </w:rPr>
        <w:t>206</w:t>
      </w:r>
      <w:r>
        <w:rPr>
          <w:rFonts w:ascii="仿宋_GB2312" w:eastAsia="仿宋_GB2312" w:hAnsi="仿宋_GB2312" w:cs="仿宋_GB2312" w:hint="eastAsia"/>
          <w:bCs/>
          <w:sz w:val="32"/>
          <w:szCs w:val="32"/>
        </w:rPr>
        <w:t>项，其中省部级及以上</w:t>
      </w:r>
      <w:r>
        <w:rPr>
          <w:rFonts w:ascii="仿宋_GB2312" w:eastAsia="仿宋_GB2312" w:hAnsi="仿宋_GB2312" w:cs="仿宋_GB2312" w:hint="eastAsia"/>
          <w:bCs/>
          <w:sz w:val="32"/>
          <w:szCs w:val="32"/>
        </w:rPr>
        <w:t>21</w:t>
      </w:r>
      <w:r>
        <w:rPr>
          <w:rFonts w:ascii="仿宋_GB2312" w:eastAsia="仿宋_GB2312" w:hAnsi="仿宋_GB2312" w:cs="仿宋_GB2312" w:hint="eastAsia"/>
          <w:bCs/>
          <w:sz w:val="32"/>
          <w:szCs w:val="32"/>
        </w:rPr>
        <w:t>项；获省科技进</w:t>
      </w:r>
      <w:r>
        <w:rPr>
          <w:rFonts w:ascii="仿宋_GB2312" w:eastAsia="仿宋_GB2312" w:hAnsi="仿宋_GB2312" w:cs="仿宋_GB2312" w:hint="eastAsia"/>
          <w:bCs/>
          <w:sz w:val="32"/>
          <w:szCs w:val="32"/>
        </w:rPr>
        <w:t>步奖二等奖</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项、三等奖</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项，南充市科技创新成果奖</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项，国家专利</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项；组建脑功能调控与成像研究所，超声医学工程实验室获批南充市重点实验室；《学报》影响因子持续上升，再次入选</w:t>
      </w:r>
      <w:r>
        <w:rPr>
          <w:rFonts w:ascii="仿宋_GB2312" w:eastAsia="仿宋_GB2312" w:hAnsi="仿宋_GB2312" w:cs="仿宋_GB2312" w:hint="eastAsia"/>
          <w:bCs/>
          <w:sz w:val="32"/>
          <w:szCs w:val="32"/>
        </w:rPr>
        <w:t>RCCSE</w:t>
      </w:r>
      <w:r>
        <w:rPr>
          <w:rFonts w:ascii="仿宋_GB2312" w:eastAsia="仿宋_GB2312" w:hAnsi="仿宋_GB2312" w:cs="仿宋_GB2312" w:hint="eastAsia"/>
          <w:bCs/>
          <w:sz w:val="32"/>
          <w:szCs w:val="32"/>
        </w:rPr>
        <w:t>中国核心学术期刊（</w:t>
      </w:r>
      <w:r>
        <w:rPr>
          <w:rFonts w:ascii="仿宋_GB2312" w:eastAsia="仿宋_GB2312" w:hAnsi="仿宋_GB2312" w:cs="仿宋_GB2312" w:hint="eastAsia"/>
          <w:bCs/>
          <w:sz w:val="32"/>
          <w:szCs w:val="32"/>
        </w:rPr>
        <w:t>A</w:t>
      </w:r>
      <w:r>
        <w:rPr>
          <w:rFonts w:ascii="仿宋_GB2312" w:eastAsia="仿宋_GB2312" w:hAnsi="仿宋_GB2312" w:cs="仿宋_GB2312" w:hint="eastAsia"/>
          <w:bCs/>
          <w:sz w:val="32"/>
          <w:szCs w:val="32"/>
        </w:rPr>
        <w:t>）；南充生物医药产业技术研究院引进理事单位</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个，举办产学研会</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次，完成产值</w:t>
      </w:r>
      <w:r>
        <w:rPr>
          <w:rFonts w:ascii="仿宋_GB2312" w:eastAsia="仿宋_GB2312" w:hAnsi="仿宋_GB2312" w:cs="仿宋_GB2312" w:hint="eastAsia"/>
          <w:bCs/>
          <w:sz w:val="32"/>
          <w:szCs w:val="32"/>
        </w:rPr>
        <w:t>2600</w:t>
      </w:r>
      <w:r>
        <w:rPr>
          <w:rFonts w:ascii="仿宋_GB2312" w:eastAsia="仿宋_GB2312" w:hAnsi="仿宋_GB2312" w:cs="仿宋_GB2312" w:hint="eastAsia"/>
          <w:bCs/>
          <w:sz w:val="32"/>
          <w:szCs w:val="32"/>
        </w:rPr>
        <w:t>万元，科技成果转化有序推进。</w:t>
      </w:r>
    </w:p>
    <w:p w:rsidR="00262371" w:rsidRDefault="006E7063">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（五）坚持开放办学，对外交流合作更加深入。以开展全方位的国内外交流合作为基础，不断拓展合作的深度广度，持</w:t>
      </w:r>
      <w:r>
        <w:rPr>
          <w:rFonts w:ascii="仿宋_GB2312" w:eastAsia="仿宋_GB2312" w:hAnsi="仿宋_GB2312" w:cs="仿宋_GB2312" w:hint="eastAsia"/>
          <w:bCs/>
          <w:sz w:val="32"/>
          <w:szCs w:val="32"/>
        </w:rPr>
        <w:lastRenderedPageBreak/>
        <w:t>续提升学校影响力。积极对接市、区两级政府，稳妥推进大学城校区建设；成立校庆办公室以及</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个校内</w:t>
      </w:r>
      <w:r>
        <w:rPr>
          <w:rFonts w:ascii="仿宋_GB2312" w:eastAsia="仿宋_GB2312" w:hAnsi="仿宋_GB2312" w:cs="仿宋_GB2312" w:hint="eastAsia"/>
          <w:bCs/>
          <w:sz w:val="32"/>
          <w:szCs w:val="32"/>
        </w:rPr>
        <w:t>二级单位校友分会，聘任校友工作联络员</w:t>
      </w:r>
      <w:r>
        <w:rPr>
          <w:rFonts w:ascii="仿宋_GB2312" w:eastAsia="仿宋_GB2312" w:hAnsi="仿宋_GB2312" w:cs="仿宋_GB2312" w:hint="eastAsia"/>
          <w:bCs/>
          <w:sz w:val="32"/>
          <w:szCs w:val="32"/>
        </w:rPr>
        <w:t>114</w:t>
      </w:r>
      <w:r>
        <w:rPr>
          <w:rFonts w:ascii="仿宋_GB2312" w:eastAsia="仿宋_GB2312" w:hAnsi="仿宋_GB2312" w:cs="仿宋_GB2312" w:hint="eastAsia"/>
          <w:bCs/>
          <w:sz w:val="32"/>
          <w:szCs w:val="32"/>
        </w:rPr>
        <w:t>人，四川省川北医学院教育发展基金会顺利获批，建校</w:t>
      </w:r>
      <w:r>
        <w:rPr>
          <w:rFonts w:ascii="仿宋_GB2312" w:eastAsia="仿宋_GB2312" w:hAnsi="仿宋_GB2312" w:cs="仿宋_GB2312" w:hint="eastAsia"/>
          <w:bCs/>
          <w:sz w:val="32"/>
          <w:szCs w:val="32"/>
        </w:rPr>
        <w:t>70</w:t>
      </w:r>
      <w:r>
        <w:rPr>
          <w:rFonts w:ascii="仿宋_GB2312" w:eastAsia="仿宋_GB2312" w:hAnsi="仿宋_GB2312" w:cs="仿宋_GB2312" w:hint="eastAsia"/>
          <w:bCs/>
          <w:sz w:val="32"/>
          <w:szCs w:val="32"/>
        </w:rPr>
        <w:t>周年校庆筹备工作有序推进；与上海电气康达洲际医疗器械有限公司、上海联影医疗科技股份有限公司等签署战略合作框架协议；四川宝石花医院、大竹县人民医院正式挂牌学校直管附属医院；与马来西亚理工大学、菲律宾塔拉克大学等达成合作意向，招收</w:t>
      </w:r>
      <w:r>
        <w:rPr>
          <w:rFonts w:ascii="仿宋_GB2312" w:eastAsia="仿宋_GB2312" w:hAnsi="仿宋_GB2312" w:cs="仿宋_GB2312" w:hint="eastAsia"/>
          <w:bCs/>
          <w:sz w:val="32"/>
          <w:szCs w:val="32"/>
        </w:rPr>
        <w:t>MBBS</w:t>
      </w:r>
      <w:r>
        <w:rPr>
          <w:rFonts w:ascii="仿宋_GB2312" w:eastAsia="仿宋_GB2312" w:hAnsi="仿宋_GB2312" w:cs="仿宋_GB2312" w:hint="eastAsia"/>
          <w:bCs/>
          <w:sz w:val="32"/>
          <w:szCs w:val="32"/>
        </w:rPr>
        <w:t>专业留学生</w:t>
      </w:r>
      <w:r>
        <w:rPr>
          <w:rFonts w:ascii="仿宋_GB2312" w:eastAsia="仿宋_GB2312" w:hAnsi="仿宋_GB2312" w:cs="仿宋_GB2312" w:hint="eastAsia"/>
          <w:bCs/>
          <w:sz w:val="32"/>
          <w:szCs w:val="32"/>
        </w:rPr>
        <w:t>32</w:t>
      </w:r>
      <w:r>
        <w:rPr>
          <w:rFonts w:ascii="仿宋_GB2312" w:eastAsia="仿宋_GB2312" w:hAnsi="仿宋_GB2312" w:cs="仿宋_GB2312" w:hint="eastAsia"/>
          <w:bCs/>
          <w:sz w:val="32"/>
          <w:szCs w:val="32"/>
        </w:rPr>
        <w:t>名；学校成为中国高等教育学会理事会单位会员。</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（六）坚持优化管理，综合治理体系更加完善。坚决贯彻落实党委领导下的校长负责制，推进以学校章程为统领的现代大学制度建设，制定《</w:t>
      </w:r>
      <w:r>
        <w:rPr>
          <w:rFonts w:ascii="仿宋_GB2312" w:eastAsia="仿宋_GB2312" w:hAnsi="仿宋_GB2312" w:cs="仿宋_GB2312" w:hint="eastAsia"/>
          <w:bCs/>
          <w:sz w:val="32"/>
          <w:szCs w:val="32"/>
        </w:rPr>
        <w:t>中共川北医学院委员会工作运行规则》，修订党委全委会、常委会以及校长办公会议事规则，进一步健全学校议事决策制度；加强对直属附属医院的领导和监督，制定《川北医学院关于各附属医院实行党委领导下的院长负责制的意见》《川北医学院附属医院重大事项请示报告制度》；加强内控机制建设，专题研究内控建设</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次，制定内部控制评价实施办法、内部控制评价指标体系、预决算管理内部控制办法等，初步形成内部控制建设体系汇编；多次召开年度重点任务推进会，以督查督办倒逼工作落实；召开审计整改工作推进会</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次，开展重点项目绩效管理审计</w:t>
      </w:r>
      <w:r>
        <w:rPr>
          <w:rFonts w:ascii="仿宋_GB2312" w:eastAsia="仿宋_GB2312" w:hAnsi="仿宋_GB2312" w:cs="仿宋_GB2312" w:hint="eastAsia"/>
          <w:bCs/>
          <w:sz w:val="32"/>
          <w:szCs w:val="32"/>
        </w:rPr>
        <w:lastRenderedPageBreak/>
        <w:t>5</w:t>
      </w:r>
      <w:r>
        <w:rPr>
          <w:rFonts w:ascii="仿宋_GB2312" w:eastAsia="仿宋_GB2312" w:hAnsi="仿宋_GB2312" w:cs="仿宋_GB2312" w:hint="eastAsia"/>
          <w:bCs/>
          <w:sz w:val="32"/>
          <w:szCs w:val="32"/>
        </w:rPr>
        <w:t>个，制定采购</w:t>
      </w:r>
      <w:r>
        <w:rPr>
          <w:rFonts w:ascii="仿宋_GB2312" w:eastAsia="仿宋_GB2312" w:hAnsi="仿宋_GB2312" w:cs="仿宋_GB2312" w:hint="eastAsia"/>
          <w:bCs/>
          <w:sz w:val="32"/>
          <w:szCs w:val="32"/>
        </w:rPr>
        <w:t>合同管理办法、专项资金预算绩效管理办法，修订固定资产验收管理办法等，全力推进审计整改各项工作；完成对校属企业清理清查，稳步实施校属企业体制改革。</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坚持以人为本，民生暖心工作扎实开展。倾心倾情抓民生，始终把保障和改善民生作为工作的重要出发点和落脚点，与广大师生群众共享发展成果。周密细致服务师生，后勤服务保障质量稳步提升；高坪职工小区产权证办理取得突破，产权证正在办理中；按政策落实</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年专项绩效、退休人员一次性生活补贴，发放高层次人才生活补贴，年终业绩津贴实现增长；慰问困难教职工、大病住院等</w:t>
      </w:r>
      <w:r>
        <w:rPr>
          <w:rFonts w:ascii="仿宋_GB2312" w:eastAsia="仿宋_GB2312" w:hAnsi="仿宋_GB2312" w:cs="仿宋_GB2312" w:hint="eastAsia"/>
          <w:bCs/>
          <w:sz w:val="32"/>
          <w:szCs w:val="32"/>
        </w:rPr>
        <w:t>80</w:t>
      </w:r>
      <w:r>
        <w:rPr>
          <w:rFonts w:ascii="仿宋_GB2312" w:eastAsia="仿宋_GB2312" w:hAnsi="仿宋_GB2312" w:cs="仿宋_GB2312" w:hint="eastAsia"/>
          <w:bCs/>
          <w:sz w:val="32"/>
          <w:szCs w:val="32"/>
        </w:rPr>
        <w:t>余人次</w:t>
      </w:r>
      <w:r>
        <w:rPr>
          <w:rFonts w:ascii="仿宋_GB2312" w:eastAsia="仿宋_GB2312" w:hAnsi="仿宋_GB2312" w:cs="仿宋_GB2312" w:hint="eastAsia"/>
          <w:bCs/>
          <w:sz w:val="32"/>
          <w:szCs w:val="32"/>
        </w:rPr>
        <w:t>，发放慰问金</w:t>
      </w:r>
      <w:r>
        <w:rPr>
          <w:rFonts w:ascii="仿宋_GB2312" w:eastAsia="仿宋_GB2312" w:hAnsi="仿宋_GB2312" w:cs="仿宋_GB2312" w:hint="eastAsia"/>
          <w:bCs/>
          <w:sz w:val="32"/>
          <w:szCs w:val="32"/>
        </w:rPr>
        <w:t>17</w:t>
      </w:r>
      <w:r>
        <w:rPr>
          <w:rFonts w:ascii="仿宋_GB2312" w:eastAsia="仿宋_GB2312" w:hAnsi="仿宋_GB2312" w:cs="仿宋_GB2312" w:hint="eastAsia"/>
          <w:bCs/>
          <w:sz w:val="32"/>
          <w:szCs w:val="32"/>
        </w:rPr>
        <w:t>万余元；发放国家奖助学金</w:t>
      </w:r>
      <w:r>
        <w:rPr>
          <w:rFonts w:ascii="仿宋_GB2312" w:eastAsia="仿宋_GB2312" w:hAnsi="仿宋_GB2312" w:cs="仿宋_GB2312" w:hint="eastAsia"/>
          <w:bCs/>
          <w:sz w:val="32"/>
          <w:szCs w:val="32"/>
        </w:rPr>
        <w:t>1875</w:t>
      </w:r>
      <w:r>
        <w:rPr>
          <w:rFonts w:ascii="仿宋_GB2312" w:eastAsia="仿宋_GB2312" w:hAnsi="仿宋_GB2312" w:cs="仿宋_GB2312" w:hint="eastAsia"/>
          <w:bCs/>
          <w:sz w:val="32"/>
          <w:szCs w:val="32"/>
        </w:rPr>
        <w:t>余万元，惠及</w:t>
      </w:r>
      <w:r>
        <w:rPr>
          <w:rFonts w:ascii="仿宋_GB2312" w:eastAsia="仿宋_GB2312" w:hAnsi="仿宋_GB2312" w:cs="仿宋_GB2312" w:hint="eastAsia"/>
          <w:bCs/>
          <w:sz w:val="32"/>
          <w:szCs w:val="32"/>
        </w:rPr>
        <w:t>10267</w:t>
      </w:r>
      <w:r>
        <w:rPr>
          <w:rFonts w:ascii="仿宋_GB2312" w:eastAsia="仿宋_GB2312" w:hAnsi="仿宋_GB2312" w:cs="仿宋_GB2312" w:hint="eastAsia"/>
          <w:bCs/>
          <w:sz w:val="32"/>
          <w:szCs w:val="32"/>
        </w:rPr>
        <w:t>名学生；网上财务自助报账系统投入运行。附属医院成功通过国家医疗健康信息互联互通标准化成熟度四级甲等测评，</w:t>
      </w:r>
      <w:r>
        <w:rPr>
          <w:rFonts w:ascii="仿宋_GB2312" w:eastAsia="仿宋_GB2312" w:hAnsi="仿宋_GB2312" w:cs="仿宋_GB2312" w:hint="eastAsia"/>
          <w:bCs/>
          <w:sz w:val="32"/>
          <w:szCs w:val="32"/>
        </w:rPr>
        <w:t>46</w:t>
      </w:r>
      <w:r>
        <w:rPr>
          <w:rFonts w:ascii="仿宋_GB2312" w:eastAsia="仿宋_GB2312" w:hAnsi="仿宋_GB2312" w:cs="仿宋_GB2312" w:hint="eastAsia"/>
          <w:bCs/>
          <w:sz w:val="32"/>
          <w:szCs w:val="32"/>
        </w:rPr>
        <w:t>项新技术投入临床应用；第二附属医院进一步明确发展方向，病房改造取得实质性进展；川北医学院国际医院主体工程封顶。统筹推进营山县、稻城县等地精准扶贫，对口帮扶点均高质量脱贫摘帽，学校连续两年获省委省政府、省委教育工委表彰。</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三、聚焦党建夯实根基，办学治校更具定力</w:t>
      </w:r>
    </w:p>
    <w:p w:rsidR="00262371" w:rsidRDefault="006E7063">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学校始终把抓好党建工作作为办学治校的基本功，压紧压实全面从严治党、办学治校</w:t>
      </w:r>
      <w:r>
        <w:rPr>
          <w:rFonts w:ascii="仿宋_GB2312" w:eastAsia="仿宋_GB2312" w:hAnsi="仿宋_GB2312" w:cs="仿宋_GB2312" w:hint="eastAsia"/>
          <w:bCs/>
          <w:sz w:val="32"/>
          <w:szCs w:val="32"/>
        </w:rPr>
        <w:t>主体责任，筑牢党建根基，以高质量党建引领学校高质量发展。</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一）抓牢学习教育，政治方向持续坚定。坚持用习近平新时代中国特色社会主义思想武装头脑，制定深入学习习近平新时代中国特色社会主义思想实施方案、贯彻落实《新时代爱国主义教育实施纲要》工作方案等，深入学习党的十九届四中、五中全会和省委十一届六次、七次、八次全会精神，推动“不忘初心、牢记使命”主题教育常态化长效化，常委会和理论学习中心组开展专题学习</w:t>
      </w:r>
      <w:r>
        <w:rPr>
          <w:rFonts w:ascii="仿宋_GB2312" w:eastAsia="仿宋_GB2312" w:hAnsi="仿宋_GB2312" w:cs="仿宋_GB2312" w:hint="eastAsia"/>
          <w:bCs/>
          <w:sz w:val="32"/>
          <w:szCs w:val="32"/>
        </w:rPr>
        <w:t>24</w:t>
      </w:r>
      <w:r>
        <w:rPr>
          <w:rFonts w:ascii="仿宋_GB2312" w:eastAsia="仿宋_GB2312" w:hAnsi="仿宋_GB2312" w:cs="仿宋_GB2312" w:hint="eastAsia"/>
          <w:bCs/>
          <w:sz w:val="32"/>
          <w:szCs w:val="32"/>
        </w:rPr>
        <w:t>次，举办处级干部读书班、科级干部培训班各</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期，专家辅导学习</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次、师生学习常态化开展；出台《中共川北医学院委员</w:t>
      </w:r>
      <w:r>
        <w:rPr>
          <w:rFonts w:ascii="仿宋_GB2312" w:eastAsia="仿宋_GB2312" w:hAnsi="仿宋_GB2312" w:cs="仿宋_GB2312" w:hint="eastAsia"/>
          <w:bCs/>
          <w:sz w:val="32"/>
          <w:szCs w:val="32"/>
        </w:rPr>
        <w:t>会贯彻落实</w:t>
      </w:r>
      <w:r>
        <w:rPr>
          <w:rFonts w:ascii="仿宋_GB2312" w:eastAsia="仿宋_GB2312" w:hAnsi="仿宋_GB2312" w:cs="仿宋_GB2312" w:hint="eastAsia"/>
          <w:bCs/>
          <w:sz w:val="32"/>
          <w:szCs w:val="32"/>
        </w:rPr>
        <w:t>&lt;</w:t>
      </w:r>
      <w:r>
        <w:rPr>
          <w:rFonts w:ascii="仿宋_GB2312" w:eastAsia="仿宋_GB2312" w:hAnsi="仿宋_GB2312" w:cs="仿宋_GB2312" w:hint="eastAsia"/>
          <w:bCs/>
          <w:sz w:val="32"/>
          <w:szCs w:val="32"/>
        </w:rPr>
        <w:t>关于加强高校党的政治建设的若干措施</w:t>
      </w:r>
      <w:r>
        <w:rPr>
          <w:rFonts w:ascii="仿宋_GB2312" w:eastAsia="仿宋_GB2312" w:hAnsi="仿宋_GB2312" w:cs="仿宋_GB2312" w:hint="eastAsia"/>
          <w:bCs/>
          <w:sz w:val="32"/>
          <w:szCs w:val="32"/>
        </w:rPr>
        <w:t>&gt;</w:t>
      </w:r>
      <w:r>
        <w:rPr>
          <w:rFonts w:ascii="仿宋_GB2312" w:eastAsia="仿宋_GB2312" w:hAnsi="仿宋_GB2312" w:cs="仿宋_GB2312" w:hint="eastAsia"/>
          <w:bCs/>
          <w:sz w:val="32"/>
          <w:szCs w:val="32"/>
        </w:rPr>
        <w:t>的实施方案》，细化</w:t>
      </w:r>
      <w:r>
        <w:rPr>
          <w:rFonts w:ascii="仿宋_GB2312" w:eastAsia="仿宋_GB2312" w:hAnsi="仿宋_GB2312" w:cs="仿宋_GB2312" w:hint="eastAsia"/>
          <w:bCs/>
          <w:sz w:val="32"/>
          <w:szCs w:val="32"/>
        </w:rPr>
        <w:t>52</w:t>
      </w:r>
      <w:r>
        <w:rPr>
          <w:rFonts w:ascii="仿宋_GB2312" w:eastAsia="仿宋_GB2312" w:hAnsi="仿宋_GB2312" w:cs="仿宋_GB2312" w:hint="eastAsia"/>
          <w:bCs/>
          <w:sz w:val="32"/>
          <w:szCs w:val="32"/>
        </w:rPr>
        <w:t>项具体措施，将政治建设的要求落实到教学、科研、管理、服务各项工作中，把做到“两个维护”体现在具体办学实践中。</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（二）抓牢基层组织，战斗堡垒更加坚强。推进党建工作与业务工作有机融合，机关党支部书记全部由部门负责人担任，教师党支部书记“双带头人”配备达到</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，着力克服党建和业务“两张皮”；压实基层党组织抓党建主体责任，优化调整党组织书记抓党建述职考评体系，实现二级党组织书记、基层党支部书记述党建考评全覆盖、全反馈，对党建考评排名靠后的</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名党组织负责人进行约谈；加强党支部标准化建设，建设标杆院系党组织</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个、样板支部</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个、双带头人书记工作室</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个基层党组织被纳入全省高校示范</w:t>
      </w:r>
      <w:r>
        <w:rPr>
          <w:rFonts w:ascii="仿宋_GB2312" w:eastAsia="仿宋_GB2312" w:hAnsi="仿宋_GB2312" w:cs="仿宋_GB2312" w:hint="eastAsia"/>
          <w:bCs/>
          <w:sz w:val="32"/>
          <w:szCs w:val="32"/>
        </w:rPr>
        <w:lastRenderedPageBreak/>
        <w:t>创建培育单位；优化基层党组织设置，调整支部</w:t>
      </w:r>
      <w:r>
        <w:rPr>
          <w:rFonts w:ascii="仿宋_GB2312" w:eastAsia="仿宋_GB2312" w:hAnsi="仿宋_GB2312" w:cs="仿宋_GB2312" w:hint="eastAsia"/>
          <w:bCs/>
          <w:sz w:val="32"/>
          <w:szCs w:val="32"/>
        </w:rPr>
        <w:t>设置</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个；着力加强党员队伍建设，在博士等高知教师中发展党员</w:t>
      </w:r>
      <w:r>
        <w:rPr>
          <w:rFonts w:ascii="仿宋_GB2312" w:eastAsia="仿宋_GB2312" w:hAnsi="仿宋_GB2312" w:cs="仿宋_GB2312" w:hint="eastAsia"/>
          <w:bCs/>
          <w:sz w:val="32"/>
          <w:szCs w:val="32"/>
        </w:rPr>
        <w:t>47</w:t>
      </w:r>
      <w:r>
        <w:rPr>
          <w:rFonts w:ascii="仿宋_GB2312" w:eastAsia="仿宋_GB2312" w:hAnsi="仿宋_GB2312" w:cs="仿宋_GB2312" w:hint="eastAsia"/>
          <w:bCs/>
          <w:sz w:val="32"/>
          <w:szCs w:val="32"/>
        </w:rPr>
        <w:t>名，武汉抗疫一线火线发展党员</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名，全年共发展党员</w:t>
      </w:r>
      <w:r>
        <w:rPr>
          <w:rFonts w:ascii="仿宋_GB2312" w:eastAsia="仿宋_GB2312" w:hAnsi="仿宋_GB2312" w:cs="仿宋_GB2312" w:hint="eastAsia"/>
          <w:bCs/>
          <w:sz w:val="32"/>
          <w:szCs w:val="32"/>
        </w:rPr>
        <w:t>468</w:t>
      </w:r>
      <w:r>
        <w:rPr>
          <w:rFonts w:ascii="仿宋_GB2312" w:eastAsia="仿宋_GB2312" w:hAnsi="仿宋_GB2312" w:cs="仿宋_GB2312" w:hint="eastAsia"/>
          <w:bCs/>
          <w:sz w:val="32"/>
          <w:szCs w:val="32"/>
        </w:rPr>
        <w:t>名。抓好党支部书记选拔培养，开展教师党支部书记培训、党务干部培训、组织员培训共</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期，配备专职组织员</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人，调整补充党务干部</w:t>
      </w:r>
      <w:r>
        <w:rPr>
          <w:rFonts w:ascii="仿宋_GB2312" w:eastAsia="仿宋_GB2312" w:hAnsi="仿宋_GB2312" w:cs="仿宋_GB2312" w:hint="eastAsia"/>
          <w:bCs/>
          <w:sz w:val="32"/>
          <w:szCs w:val="32"/>
        </w:rPr>
        <w:t>32</w:t>
      </w:r>
      <w:r>
        <w:rPr>
          <w:rFonts w:ascii="仿宋_GB2312" w:eastAsia="仿宋_GB2312" w:hAnsi="仿宋_GB2312" w:cs="仿宋_GB2312" w:hint="eastAsia"/>
          <w:bCs/>
          <w:sz w:val="32"/>
          <w:szCs w:val="32"/>
        </w:rPr>
        <w:t>名。</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抓牢干部队伍，干事创业更富激情。贯彻落实新时代党的组织路线，树立干部队伍干事创业鲜明导向，加强干部队伍运行状况综合研判，系统构架学校干部队伍梯队发展计划。成立校区置换与建设工作推进办公室等，调整心理咨询中心、四川基层卫生事业发展研究中心组织架构，优化学校机构设置。做好干部动态管理，调整处科级干部</w:t>
      </w:r>
      <w:r>
        <w:rPr>
          <w:rFonts w:ascii="仿宋_GB2312" w:eastAsia="仿宋_GB2312" w:hAnsi="仿宋_GB2312" w:cs="仿宋_GB2312" w:hint="eastAsia"/>
          <w:bCs/>
          <w:sz w:val="32"/>
          <w:szCs w:val="32"/>
        </w:rPr>
        <w:t>40</w:t>
      </w:r>
      <w:r>
        <w:rPr>
          <w:rFonts w:ascii="仿宋_GB2312" w:eastAsia="仿宋_GB2312" w:hAnsi="仿宋_GB2312" w:cs="仿宋_GB2312" w:hint="eastAsia"/>
          <w:bCs/>
          <w:sz w:val="32"/>
          <w:szCs w:val="32"/>
        </w:rPr>
        <w:t>人。实施年轻干部储备计划，召开年轻干部座谈会</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次，选拔任用处科级干部</w:t>
      </w:r>
      <w:r>
        <w:rPr>
          <w:rFonts w:ascii="仿宋_GB2312" w:eastAsia="仿宋_GB2312" w:hAnsi="仿宋_GB2312" w:cs="仿宋_GB2312" w:hint="eastAsia"/>
          <w:bCs/>
          <w:sz w:val="32"/>
          <w:szCs w:val="32"/>
        </w:rPr>
        <w:t>45</w:t>
      </w:r>
      <w:r>
        <w:rPr>
          <w:rFonts w:ascii="仿宋_GB2312" w:eastAsia="仿宋_GB2312" w:hAnsi="仿宋_GB2312" w:cs="仿宋_GB2312" w:hint="eastAsia"/>
          <w:bCs/>
          <w:sz w:val="32"/>
          <w:szCs w:val="32"/>
        </w:rPr>
        <w:t>人（其中“</w:t>
      </w:r>
      <w:r>
        <w:rPr>
          <w:rFonts w:ascii="仿宋_GB2312" w:eastAsia="仿宋_GB2312" w:hAnsi="仿宋_GB2312" w:cs="仿宋_GB2312" w:hint="eastAsia"/>
          <w:bCs/>
          <w:sz w:val="32"/>
          <w:szCs w:val="32"/>
        </w:rPr>
        <w:t>80</w:t>
      </w:r>
      <w:r>
        <w:rPr>
          <w:rFonts w:ascii="仿宋_GB2312" w:eastAsia="仿宋_GB2312" w:hAnsi="仿宋_GB2312" w:cs="仿宋_GB2312" w:hint="eastAsia"/>
          <w:bCs/>
          <w:sz w:val="32"/>
          <w:szCs w:val="32"/>
        </w:rPr>
        <w:t>后”</w:t>
      </w:r>
      <w:r>
        <w:rPr>
          <w:rFonts w:ascii="仿宋_GB2312" w:eastAsia="仿宋_GB2312" w:hAnsi="仿宋_GB2312" w:cs="仿宋_GB2312" w:hint="eastAsia"/>
          <w:bCs/>
          <w:sz w:val="32"/>
          <w:szCs w:val="32"/>
        </w:rPr>
        <w:t>21</w:t>
      </w:r>
      <w:r>
        <w:rPr>
          <w:rFonts w:ascii="仿宋_GB2312" w:eastAsia="仿宋_GB2312" w:hAnsi="仿宋_GB2312" w:cs="仿宋_GB2312" w:hint="eastAsia"/>
          <w:bCs/>
          <w:sz w:val="32"/>
          <w:szCs w:val="32"/>
        </w:rPr>
        <w:t>人），选派</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人到地方挂职锻炼，</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人参加省委巡视等工作。规范执行干部个人事项申报、日常管理、年度考评、重大事项请示</w:t>
      </w:r>
      <w:r>
        <w:rPr>
          <w:rFonts w:ascii="仿宋_GB2312" w:eastAsia="仿宋_GB2312" w:hAnsi="仿宋_GB2312" w:cs="仿宋_GB2312" w:hint="eastAsia"/>
          <w:bCs/>
          <w:sz w:val="32"/>
          <w:szCs w:val="32"/>
        </w:rPr>
        <w:t>报告等制度，抽查个人有关事项</w:t>
      </w:r>
      <w:r>
        <w:rPr>
          <w:rFonts w:ascii="仿宋_GB2312" w:eastAsia="仿宋_GB2312" w:hAnsi="仿宋_GB2312" w:cs="仿宋_GB2312" w:hint="eastAsia"/>
          <w:bCs/>
          <w:sz w:val="32"/>
          <w:szCs w:val="32"/>
        </w:rPr>
        <w:t>22</w:t>
      </w:r>
      <w:r>
        <w:rPr>
          <w:rFonts w:ascii="仿宋_GB2312" w:eastAsia="仿宋_GB2312" w:hAnsi="仿宋_GB2312" w:cs="仿宋_GB2312" w:hint="eastAsia"/>
          <w:bCs/>
          <w:sz w:val="32"/>
          <w:szCs w:val="32"/>
        </w:rPr>
        <w:t>人次，函询</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人次，诫勉</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人次；对</w:t>
      </w:r>
      <w:r>
        <w:rPr>
          <w:rFonts w:ascii="仿宋_GB2312" w:eastAsia="仿宋_GB2312" w:hAnsi="仿宋_GB2312" w:cs="仿宋_GB2312" w:hint="eastAsia"/>
          <w:bCs/>
          <w:sz w:val="32"/>
          <w:szCs w:val="32"/>
        </w:rPr>
        <w:t>14</w:t>
      </w:r>
      <w:r>
        <w:rPr>
          <w:rFonts w:ascii="仿宋_GB2312" w:eastAsia="仿宋_GB2312" w:hAnsi="仿宋_GB2312" w:cs="仿宋_GB2312" w:hint="eastAsia"/>
          <w:bCs/>
          <w:sz w:val="32"/>
          <w:szCs w:val="32"/>
        </w:rPr>
        <w:t>人部门负责人开展集体廉政谈话，对</w:t>
      </w:r>
      <w:r>
        <w:rPr>
          <w:rFonts w:ascii="仿宋_GB2312" w:eastAsia="仿宋_GB2312" w:hAnsi="仿宋_GB2312" w:cs="仿宋_GB2312" w:hint="eastAsia"/>
          <w:bCs/>
          <w:sz w:val="32"/>
          <w:szCs w:val="32"/>
        </w:rPr>
        <w:t>115</w:t>
      </w:r>
      <w:r>
        <w:rPr>
          <w:rFonts w:ascii="仿宋_GB2312" w:eastAsia="仿宋_GB2312" w:hAnsi="仿宋_GB2312" w:cs="仿宋_GB2312" w:hint="eastAsia"/>
          <w:bCs/>
          <w:sz w:val="32"/>
          <w:szCs w:val="32"/>
        </w:rPr>
        <w:t>名处科级干部开展任职廉政谈话。</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（四）抓牢思政工作，“大思政”加快构建。坚持把做好思想政治工作作为学校各项工作的生命线，全面实施思想政治工作质量提升工程，打造具有川北医特色的思想政治工</w:t>
      </w:r>
      <w:r>
        <w:rPr>
          <w:rFonts w:ascii="仿宋_GB2312" w:eastAsia="仿宋_GB2312" w:hAnsi="仿宋_GB2312" w:cs="仿宋_GB2312" w:hint="eastAsia"/>
          <w:bCs/>
          <w:sz w:val="32"/>
          <w:szCs w:val="32"/>
        </w:rPr>
        <w:lastRenderedPageBreak/>
        <w:t>作体系。着力构建“三全育人”格局，获省高校思想政治工作精品项目</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项，省“三全育人”综合改革试点院（系）</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个；持续发挥思政课主渠道作用，健全思想政治理论课教学质量评价体系，动态分析思政课教学状况，学生在四川省高校大学生讲思政</w:t>
      </w:r>
      <w:r>
        <w:rPr>
          <w:rFonts w:ascii="仿宋_GB2312" w:eastAsia="仿宋_GB2312" w:hAnsi="仿宋_GB2312" w:cs="仿宋_GB2312" w:hint="eastAsia"/>
          <w:bCs/>
          <w:sz w:val="32"/>
          <w:szCs w:val="32"/>
        </w:rPr>
        <w:t>课比赛中荣获一等奖；有效推进课程思政建设，获批省级课程思政示范专业和课程思政示范团队各</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个，省级课程思政示范课</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门，</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门课程获得“首届全国高等学校外语课程思政教学比赛”二等奖，入选全省网络思政案例</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项；切实加强辅导员队伍建设，制定落实《普通高等学校辅导员队伍建设规定》实施细则等，线上线下开展辅导员学习培训</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次，建设辅导员工作室</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个，</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名辅导员分获全省第六届高校辅导员年度人物、四川省优秀易班辅导员称号；稳步加强文化育人，举办大学生社团文化节、医德文化节、“七五”普法系列活动等，</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个作品获四川省大学生艺术节表演</w:t>
      </w:r>
      <w:r>
        <w:rPr>
          <w:rFonts w:ascii="仿宋_GB2312" w:eastAsia="仿宋_GB2312" w:hAnsi="仿宋_GB2312" w:cs="仿宋_GB2312" w:hint="eastAsia"/>
          <w:bCs/>
          <w:sz w:val="32"/>
          <w:szCs w:val="32"/>
        </w:rPr>
        <w:t>类一等奖，学校连获“四川省文明校园”称号。</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抓牢党风廉政，政治生态更加清朗。深入学习贯彻十九届中央纪委四次全会、省纪委十一届四次全会精神，紧紧围绕学校中心工作扎实开展监督执纪问责，驰而不息加强党风廉政建设。召开学校全面从严治党工作会，全体中层正职干部签订《党风廉政建设责任书》，层层压实责任；严格实施《二级党组织落实党风廉政建设责任和监督责任考核办法》，对</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个二级党组织开展实地督查；对科研经费使</w:t>
      </w:r>
      <w:r>
        <w:rPr>
          <w:rFonts w:ascii="仿宋_GB2312" w:eastAsia="仿宋_GB2312" w:hAnsi="仿宋_GB2312" w:cs="仿宋_GB2312" w:hint="eastAsia"/>
          <w:bCs/>
          <w:sz w:val="32"/>
          <w:szCs w:val="32"/>
        </w:rPr>
        <w:lastRenderedPageBreak/>
        <w:t>用情况等</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项工作开展专项督查，对学校复学准备、研究生复试等开展监督</w:t>
      </w:r>
      <w:r>
        <w:rPr>
          <w:rFonts w:ascii="仿宋_GB2312" w:eastAsia="仿宋_GB2312" w:hAnsi="仿宋_GB2312" w:cs="仿宋_GB2312" w:hint="eastAsia"/>
          <w:bCs/>
          <w:sz w:val="32"/>
          <w:szCs w:val="32"/>
        </w:rPr>
        <w:t>21</w:t>
      </w:r>
      <w:r>
        <w:rPr>
          <w:rFonts w:ascii="仿宋_GB2312" w:eastAsia="仿宋_GB2312" w:hAnsi="仿宋_GB2312" w:cs="仿宋_GB2312" w:hint="eastAsia"/>
          <w:bCs/>
          <w:sz w:val="32"/>
          <w:szCs w:val="32"/>
        </w:rPr>
        <w:t>次，出具</w:t>
      </w:r>
      <w:r>
        <w:rPr>
          <w:rFonts w:ascii="仿宋_GB2312" w:eastAsia="仿宋_GB2312" w:hAnsi="仿宋_GB2312" w:cs="仿宋_GB2312" w:hint="eastAsia"/>
          <w:bCs/>
          <w:sz w:val="32"/>
          <w:szCs w:val="32"/>
        </w:rPr>
        <w:t>327</w:t>
      </w:r>
      <w:r>
        <w:rPr>
          <w:rFonts w:ascii="仿宋_GB2312" w:eastAsia="仿宋_GB2312" w:hAnsi="仿宋_GB2312" w:cs="仿宋_GB2312" w:hint="eastAsia"/>
          <w:bCs/>
          <w:sz w:val="32"/>
          <w:szCs w:val="32"/>
        </w:rPr>
        <w:t>人次的党风廉政意见，叫停</w:t>
      </w:r>
      <w:r>
        <w:rPr>
          <w:rFonts w:ascii="仿宋_GB2312" w:eastAsia="仿宋_GB2312" w:hAnsi="仿宋_GB2312" w:cs="仿宋_GB2312" w:hint="eastAsia"/>
          <w:bCs/>
          <w:sz w:val="32"/>
          <w:szCs w:val="32"/>
        </w:rPr>
        <w:t>民主党派川北医学院基层委员会换届班子成员初步人选</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名；强化巡察监督，设置党委巡察办，组建巡察组，完成首轮校内巡察工作，对</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个党总支部及所辖</w:t>
      </w:r>
      <w:r>
        <w:rPr>
          <w:rFonts w:ascii="仿宋_GB2312" w:eastAsia="仿宋_GB2312" w:hAnsi="仿宋_GB2312" w:cs="仿宋_GB2312" w:hint="eastAsia"/>
          <w:bCs/>
          <w:sz w:val="32"/>
          <w:szCs w:val="32"/>
        </w:rPr>
        <w:t>19</w:t>
      </w:r>
      <w:r>
        <w:rPr>
          <w:rFonts w:ascii="仿宋_GB2312" w:eastAsia="仿宋_GB2312" w:hAnsi="仿宋_GB2312" w:cs="仿宋_GB2312" w:hint="eastAsia"/>
          <w:bCs/>
          <w:sz w:val="32"/>
          <w:szCs w:val="32"/>
        </w:rPr>
        <w:t>个部门开展巡察；全年处置问题线索</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件，立案审查调查</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人，给予党纪处分</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人；学校纪检监察体制改革工作情况被《光明日报》等媒体报道。</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（六）抓牢统战群团，和谐校园氛围浓厚。围绕保持和增强政治性、先进性、群众性，推动统战群团工作改革创新。成立学校侨联组织，完成</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个民主党派基层组织换届，</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名党外人士荣获“四川省五一巾帼标兵”“四川省先进工作者”“湖北抗疫一线优秀社员”荣誉称</w:t>
      </w:r>
      <w:r>
        <w:rPr>
          <w:rFonts w:ascii="仿宋_GB2312" w:eastAsia="仿宋_GB2312" w:hAnsi="仿宋_GB2312" w:cs="仿宋_GB2312" w:hint="eastAsia"/>
          <w:bCs/>
          <w:sz w:val="32"/>
          <w:szCs w:val="32"/>
        </w:rPr>
        <w:t>号，</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个民主党派基层组织获九三学社中央先进集体表彰。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召开川北医学院第八届二次教职工代表大会，开展教代会巡查工作，保障民主管理、民主监督的权利。按政策落实好老同志政治待遇和生活待遇，用心用情用力做好离退休工作。推动学生会和学生社团改革，制定学生会改革方案、学生社团建设管理办法，获评四川省高校名团干工作室、四川省五四红旗团支部等称号，学生志愿服务团队获评全国抗击新冠肺炎疫情青年志愿服务先进集体、全国“优秀团队”等称号，</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名学生获评“</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年度中国大学生自强之星”“四川省优秀共青团员”等荣誉。</w:t>
      </w:r>
    </w:p>
    <w:p w:rsidR="00262371" w:rsidRDefault="006E7063">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（七）抓牢意识</w:t>
      </w:r>
      <w:r>
        <w:rPr>
          <w:rFonts w:ascii="仿宋_GB2312" w:eastAsia="仿宋_GB2312" w:hAnsi="仿宋_GB2312" w:cs="仿宋_GB2312" w:hint="eastAsia"/>
          <w:bCs/>
          <w:sz w:val="32"/>
          <w:szCs w:val="32"/>
        </w:rPr>
        <w:t>形态和安全稳定，发展根基更加牢固。深入贯彻落实学校意识形态工作责任制实施细则，召开意识形态工作和安全稳定工作专题会议</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次，意识形态工作研判会</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次，开展意识形态工作专项督查</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次，师生思想政治政治状况调研</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次，牢牢把握意识形态工作领导权和主动权；坚持人工</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软件、</w:t>
      </w:r>
      <w:r>
        <w:rPr>
          <w:rFonts w:ascii="仿宋_GB2312" w:eastAsia="仿宋_GB2312" w:hAnsi="仿宋_GB2312" w:cs="仿宋_GB2312" w:hint="eastAsia"/>
          <w:bCs/>
          <w:sz w:val="32"/>
          <w:szCs w:val="32"/>
        </w:rPr>
        <w:t>7X24</w:t>
      </w:r>
      <w:r>
        <w:rPr>
          <w:rFonts w:ascii="仿宋_GB2312" w:eastAsia="仿宋_GB2312" w:hAnsi="仿宋_GB2312" w:cs="仿宋_GB2312" w:hint="eastAsia"/>
          <w:bCs/>
          <w:sz w:val="32"/>
          <w:szCs w:val="32"/>
        </w:rPr>
        <w:t>小时舆情监测，编制舆情周报</w:t>
      </w:r>
      <w:r>
        <w:rPr>
          <w:rFonts w:ascii="仿宋_GB2312" w:eastAsia="仿宋_GB2312" w:hAnsi="仿宋_GB2312" w:cs="仿宋_GB2312" w:hint="eastAsia"/>
          <w:bCs/>
          <w:sz w:val="32"/>
          <w:szCs w:val="32"/>
        </w:rPr>
        <w:t>49</w:t>
      </w:r>
      <w:r>
        <w:rPr>
          <w:rFonts w:ascii="仿宋_GB2312" w:eastAsia="仿宋_GB2312" w:hAnsi="仿宋_GB2312" w:cs="仿宋_GB2312" w:hint="eastAsia"/>
          <w:bCs/>
          <w:sz w:val="32"/>
          <w:szCs w:val="32"/>
        </w:rPr>
        <w:t>期；严格执行校内各类哲学社会科学类报告会、研讨会、讲座、论坛的审批制度，规范开展校内新媒体账号、各类出版物登记备案工作。提高校园网安全防护等级，</w:t>
      </w:r>
      <w:r>
        <w:rPr>
          <w:rFonts w:ascii="仿宋_GB2312" w:eastAsia="仿宋_GB2312" w:hAnsi="仿宋_GB2312" w:cs="仿宋_GB2312" w:hint="eastAsia"/>
          <w:bCs/>
          <w:sz w:val="32"/>
          <w:szCs w:val="32"/>
        </w:rPr>
        <w:t>61</w:t>
      </w:r>
      <w:r>
        <w:rPr>
          <w:rFonts w:ascii="仿宋_GB2312" w:eastAsia="仿宋_GB2312" w:hAnsi="仿宋_GB2312" w:cs="仿宋_GB2312" w:hint="eastAsia"/>
          <w:bCs/>
          <w:sz w:val="32"/>
          <w:szCs w:val="32"/>
        </w:rPr>
        <w:t>个二级网站和专题网站均纳入网站群系统管理，开展为期一周的信息系统攻防</w:t>
      </w:r>
      <w:r>
        <w:rPr>
          <w:rFonts w:ascii="仿宋_GB2312" w:eastAsia="仿宋_GB2312" w:hAnsi="仿宋_GB2312" w:cs="仿宋_GB2312" w:hint="eastAsia"/>
          <w:bCs/>
          <w:sz w:val="32"/>
          <w:szCs w:val="32"/>
        </w:rPr>
        <w:t>演练，切实强化网络安全管理。持续完善意识形态和安全稳定管理制度，常态化开展安全知识宣传教育和安全隐患排查整改，完成顺庆校区第一教学楼等建筑自消系统改造、松林山消防用水及消防设施改造，安全稳定工作再上台阶，获评四川省“平安校园先进单位”荣誉称号。</w:t>
      </w:r>
    </w:p>
    <w:p w:rsidR="00262371" w:rsidRDefault="006E7063">
      <w:pPr>
        <w:pStyle w:val="2"/>
        <w:rPr>
          <w:rFonts w:ascii="黑体" w:eastAsia="黑体" w:hAnsi="黑体"/>
          <w:b w:val="0"/>
        </w:rPr>
      </w:pPr>
      <w:r>
        <w:rPr>
          <w:rFonts w:ascii="黑体" w:eastAsia="黑体" w:hAnsi="黑体" w:hint="eastAsia"/>
          <w:b w:val="0"/>
        </w:rPr>
        <w:t>三、机构设置情况</w:t>
      </w:r>
    </w:p>
    <w:p w:rsidR="00262371" w:rsidRDefault="006E7063" w:rsidP="002055B5">
      <w:pPr>
        <w:pStyle w:val="a0"/>
        <w:spacing w:before="93"/>
        <w:ind w:firstLine="640"/>
        <w:rPr>
          <w:rFonts w:hAnsi="仿宋_GB2312" w:cs="仿宋_GB2312"/>
          <w:bCs/>
          <w:sz w:val="32"/>
          <w:szCs w:val="32"/>
        </w:rPr>
      </w:pPr>
      <w:r>
        <w:rPr>
          <w:rFonts w:hAnsi="仿宋_GB2312" w:cs="仿宋_GB2312" w:hint="eastAsia"/>
          <w:bCs/>
          <w:sz w:val="32"/>
          <w:szCs w:val="32"/>
        </w:rPr>
        <w:t>学校本级由</w:t>
      </w:r>
      <w:r>
        <w:rPr>
          <w:rFonts w:hAnsi="仿宋_GB2312" w:cs="仿宋_GB2312" w:hint="eastAsia"/>
          <w:bCs/>
          <w:sz w:val="32"/>
          <w:szCs w:val="32"/>
        </w:rPr>
        <w:t>89</w:t>
      </w:r>
      <w:bookmarkStart w:id="16" w:name="_GoBack"/>
      <w:bookmarkEnd w:id="16"/>
      <w:r>
        <w:rPr>
          <w:rFonts w:hAnsi="仿宋_GB2312" w:cs="仿宋_GB2312" w:hint="eastAsia"/>
          <w:bCs/>
          <w:sz w:val="32"/>
          <w:szCs w:val="32"/>
        </w:rPr>
        <w:t>个</w:t>
      </w:r>
      <w:r>
        <w:rPr>
          <w:rFonts w:hAnsi="仿宋_GB2312" w:cs="仿宋_GB2312" w:hint="eastAsia"/>
          <w:bCs/>
          <w:sz w:val="32"/>
          <w:szCs w:val="32"/>
        </w:rPr>
        <w:t>内</w:t>
      </w:r>
      <w:r>
        <w:rPr>
          <w:rFonts w:hAnsi="仿宋_GB2312" w:cs="仿宋_GB2312" w:hint="eastAsia"/>
          <w:bCs/>
          <w:sz w:val="32"/>
          <w:szCs w:val="32"/>
        </w:rPr>
        <w:t>设</w:t>
      </w:r>
      <w:r>
        <w:rPr>
          <w:rFonts w:hAnsi="仿宋_GB2312" w:cs="仿宋_GB2312" w:hint="eastAsia"/>
          <w:bCs/>
          <w:sz w:val="32"/>
          <w:szCs w:val="32"/>
        </w:rPr>
        <w:t>机构组成，分别是：</w:t>
      </w:r>
    </w:p>
    <w:p w:rsidR="00262371" w:rsidRDefault="006E7063" w:rsidP="002055B5">
      <w:pPr>
        <w:pStyle w:val="a0"/>
        <w:spacing w:before="93"/>
        <w:ind w:firstLine="640"/>
        <w:rPr>
          <w:rFonts w:ascii="仿宋" w:eastAsia="仿宋" w:hAnsi="仿宋"/>
          <w:sz w:val="32"/>
          <w:szCs w:val="32"/>
        </w:rPr>
      </w:pPr>
      <w:r>
        <w:rPr>
          <w:rFonts w:ascii="仿宋" w:eastAsia="仿宋" w:hAnsi="仿宋" w:hint="eastAsia"/>
          <w:sz w:val="32"/>
          <w:szCs w:val="32"/>
        </w:rPr>
        <w:t>党群部门：</w:t>
      </w:r>
      <w:r>
        <w:rPr>
          <w:rFonts w:ascii="仿宋" w:eastAsia="仿宋" w:hAnsi="仿宋" w:hint="eastAsia"/>
          <w:sz w:val="32"/>
          <w:szCs w:val="32"/>
        </w:rPr>
        <w:t>党委办公室</w:t>
      </w:r>
      <w:r>
        <w:rPr>
          <w:rFonts w:ascii="仿宋" w:eastAsia="仿宋" w:hAnsi="仿宋" w:hint="eastAsia"/>
          <w:sz w:val="32"/>
          <w:szCs w:val="32"/>
        </w:rPr>
        <w:t>/</w:t>
      </w:r>
      <w:r>
        <w:rPr>
          <w:rFonts w:ascii="仿宋" w:eastAsia="仿宋" w:hAnsi="仿宋" w:hint="eastAsia"/>
          <w:sz w:val="32"/>
          <w:szCs w:val="32"/>
        </w:rPr>
        <w:t>行政办公室</w:t>
      </w:r>
      <w:r>
        <w:rPr>
          <w:rFonts w:ascii="仿宋" w:eastAsia="仿宋" w:hAnsi="仿宋" w:hint="eastAsia"/>
          <w:sz w:val="32"/>
          <w:szCs w:val="32"/>
        </w:rPr>
        <w:t>/</w:t>
      </w:r>
      <w:r>
        <w:rPr>
          <w:rFonts w:ascii="仿宋" w:eastAsia="仿宋" w:hAnsi="仿宋" w:hint="eastAsia"/>
          <w:sz w:val="32"/>
          <w:szCs w:val="32"/>
        </w:rPr>
        <w:t>信访办公室</w:t>
      </w:r>
      <w:r>
        <w:rPr>
          <w:rFonts w:ascii="仿宋" w:eastAsia="仿宋" w:hAnsi="仿宋" w:hint="eastAsia"/>
          <w:sz w:val="32"/>
          <w:szCs w:val="32"/>
        </w:rPr>
        <w:t>、</w:t>
      </w:r>
      <w:r>
        <w:rPr>
          <w:rFonts w:ascii="仿宋" w:eastAsia="仿宋" w:hAnsi="仿宋" w:hint="eastAsia"/>
          <w:sz w:val="32"/>
          <w:szCs w:val="32"/>
        </w:rPr>
        <w:t>组织部</w:t>
      </w:r>
      <w:r>
        <w:rPr>
          <w:rFonts w:ascii="仿宋" w:eastAsia="仿宋" w:hAnsi="仿宋" w:hint="eastAsia"/>
          <w:sz w:val="32"/>
          <w:szCs w:val="32"/>
        </w:rPr>
        <w:t>/</w:t>
      </w:r>
      <w:r>
        <w:rPr>
          <w:rFonts w:ascii="仿宋" w:eastAsia="仿宋" w:hAnsi="仿宋" w:hint="eastAsia"/>
          <w:sz w:val="32"/>
          <w:szCs w:val="32"/>
        </w:rPr>
        <w:t>党校</w:t>
      </w:r>
      <w:r>
        <w:rPr>
          <w:rFonts w:ascii="仿宋" w:eastAsia="仿宋" w:hAnsi="仿宋" w:hint="eastAsia"/>
          <w:sz w:val="32"/>
          <w:szCs w:val="32"/>
        </w:rPr>
        <w:t>、</w:t>
      </w:r>
      <w:r>
        <w:rPr>
          <w:rFonts w:ascii="仿宋" w:eastAsia="仿宋" w:hAnsi="仿宋" w:hint="eastAsia"/>
          <w:sz w:val="32"/>
          <w:szCs w:val="32"/>
        </w:rPr>
        <w:t>省纪委监委驻校纪检监察组办公室</w:t>
      </w:r>
      <w:r>
        <w:rPr>
          <w:rFonts w:ascii="仿宋" w:eastAsia="仿宋" w:hAnsi="仿宋" w:hint="eastAsia"/>
          <w:sz w:val="32"/>
          <w:szCs w:val="32"/>
        </w:rPr>
        <w:t>/</w:t>
      </w:r>
      <w:r>
        <w:rPr>
          <w:rFonts w:ascii="仿宋" w:eastAsia="仿宋" w:hAnsi="仿宋" w:hint="eastAsia"/>
          <w:sz w:val="32"/>
          <w:szCs w:val="32"/>
        </w:rPr>
        <w:t>纪委办公室</w:t>
      </w:r>
      <w:r>
        <w:rPr>
          <w:rFonts w:ascii="仿宋" w:eastAsia="仿宋" w:hAnsi="仿宋" w:hint="eastAsia"/>
          <w:sz w:val="32"/>
          <w:szCs w:val="32"/>
        </w:rPr>
        <w:t>、</w:t>
      </w:r>
      <w:r>
        <w:rPr>
          <w:rFonts w:ascii="仿宋" w:eastAsia="仿宋" w:hAnsi="仿宋" w:hint="eastAsia"/>
          <w:sz w:val="32"/>
          <w:szCs w:val="32"/>
        </w:rPr>
        <w:t>党委宣传部</w:t>
      </w:r>
      <w:r>
        <w:rPr>
          <w:rFonts w:ascii="仿宋" w:eastAsia="仿宋" w:hAnsi="仿宋" w:hint="eastAsia"/>
          <w:sz w:val="32"/>
          <w:szCs w:val="32"/>
        </w:rPr>
        <w:t>/</w:t>
      </w:r>
      <w:r>
        <w:rPr>
          <w:rFonts w:ascii="仿宋" w:eastAsia="仿宋" w:hAnsi="仿宋" w:hint="eastAsia"/>
          <w:sz w:val="32"/>
          <w:szCs w:val="32"/>
        </w:rPr>
        <w:t>统战部</w:t>
      </w:r>
      <w:r>
        <w:rPr>
          <w:rFonts w:ascii="仿宋" w:eastAsia="仿宋" w:hAnsi="仿宋" w:hint="eastAsia"/>
          <w:sz w:val="32"/>
          <w:szCs w:val="32"/>
        </w:rPr>
        <w:t>/</w:t>
      </w:r>
      <w:r>
        <w:rPr>
          <w:rFonts w:ascii="仿宋" w:eastAsia="仿宋" w:hAnsi="仿宋" w:hint="eastAsia"/>
          <w:sz w:val="32"/>
          <w:szCs w:val="32"/>
        </w:rPr>
        <w:t>精神文明办公室</w:t>
      </w:r>
      <w:r>
        <w:rPr>
          <w:rFonts w:ascii="仿宋" w:eastAsia="仿宋" w:hAnsi="仿宋" w:hint="eastAsia"/>
          <w:sz w:val="32"/>
          <w:szCs w:val="32"/>
        </w:rPr>
        <w:t>、</w:t>
      </w:r>
      <w:r>
        <w:rPr>
          <w:rFonts w:ascii="仿宋" w:eastAsia="仿宋" w:hAnsi="仿宋" w:hint="eastAsia"/>
          <w:sz w:val="32"/>
          <w:szCs w:val="32"/>
        </w:rPr>
        <w:t>工会</w:t>
      </w:r>
      <w:r>
        <w:rPr>
          <w:rFonts w:ascii="仿宋" w:eastAsia="仿宋" w:hAnsi="仿宋" w:hint="eastAsia"/>
          <w:sz w:val="32"/>
          <w:szCs w:val="32"/>
        </w:rPr>
        <w:t>、</w:t>
      </w:r>
      <w:r>
        <w:rPr>
          <w:rFonts w:ascii="仿宋" w:eastAsia="仿宋" w:hAnsi="仿宋" w:hint="eastAsia"/>
          <w:sz w:val="32"/>
          <w:szCs w:val="32"/>
        </w:rPr>
        <w:t>学生工作部</w:t>
      </w:r>
      <w:r>
        <w:rPr>
          <w:rFonts w:ascii="仿宋" w:eastAsia="仿宋" w:hAnsi="仿宋" w:hint="eastAsia"/>
          <w:sz w:val="32"/>
          <w:szCs w:val="32"/>
        </w:rPr>
        <w:t>、</w:t>
      </w:r>
      <w:r>
        <w:rPr>
          <w:rFonts w:ascii="仿宋" w:eastAsia="仿宋" w:hAnsi="仿宋" w:hint="eastAsia"/>
          <w:sz w:val="32"/>
          <w:szCs w:val="32"/>
        </w:rPr>
        <w:t>团委</w:t>
      </w:r>
      <w:r>
        <w:rPr>
          <w:rFonts w:ascii="仿宋" w:eastAsia="仿宋" w:hAnsi="仿宋" w:hint="eastAsia"/>
          <w:sz w:val="32"/>
          <w:szCs w:val="32"/>
        </w:rPr>
        <w:t>、</w:t>
      </w:r>
      <w:r>
        <w:rPr>
          <w:rFonts w:ascii="仿宋" w:eastAsia="仿宋" w:hAnsi="仿宋" w:hint="eastAsia"/>
          <w:sz w:val="32"/>
          <w:szCs w:val="32"/>
        </w:rPr>
        <w:t>保卫处（部）</w:t>
      </w:r>
      <w:r>
        <w:rPr>
          <w:rFonts w:ascii="仿宋" w:eastAsia="仿宋" w:hAnsi="仿宋" w:hint="eastAsia"/>
          <w:sz w:val="32"/>
          <w:szCs w:val="32"/>
        </w:rPr>
        <w:t>/</w:t>
      </w:r>
      <w:r>
        <w:rPr>
          <w:rFonts w:ascii="仿宋" w:eastAsia="仿宋" w:hAnsi="仿宋" w:hint="eastAsia"/>
          <w:sz w:val="32"/>
          <w:szCs w:val="32"/>
        </w:rPr>
        <w:t>武装部</w:t>
      </w:r>
      <w:r>
        <w:rPr>
          <w:rFonts w:ascii="仿宋" w:eastAsia="仿宋" w:hAnsi="仿宋" w:hint="eastAsia"/>
          <w:sz w:val="32"/>
          <w:szCs w:val="32"/>
        </w:rPr>
        <w:t>；</w:t>
      </w:r>
    </w:p>
    <w:p w:rsidR="00262371" w:rsidRDefault="006E7063" w:rsidP="002055B5">
      <w:pPr>
        <w:pStyle w:val="a0"/>
        <w:spacing w:before="93"/>
        <w:ind w:firstLine="640"/>
        <w:rPr>
          <w:rFonts w:hAnsi="仿宋_GB2312" w:cs="仿宋_GB2312"/>
          <w:bCs/>
          <w:sz w:val="32"/>
          <w:szCs w:val="32"/>
        </w:rPr>
      </w:pPr>
      <w:r>
        <w:rPr>
          <w:rFonts w:ascii="仿宋" w:eastAsia="仿宋" w:hAnsi="仿宋" w:hint="eastAsia"/>
          <w:sz w:val="32"/>
          <w:szCs w:val="32"/>
        </w:rPr>
        <w:lastRenderedPageBreak/>
        <w:t>行政部门：</w:t>
      </w:r>
      <w:r>
        <w:rPr>
          <w:rFonts w:ascii="仿宋" w:eastAsia="仿宋" w:hAnsi="仿宋" w:hint="eastAsia"/>
          <w:sz w:val="32"/>
          <w:szCs w:val="32"/>
        </w:rPr>
        <w:t>党委教师工作部</w:t>
      </w:r>
      <w:r>
        <w:rPr>
          <w:rFonts w:ascii="仿宋" w:eastAsia="仿宋" w:hAnsi="仿宋" w:hint="eastAsia"/>
          <w:sz w:val="32"/>
          <w:szCs w:val="32"/>
        </w:rPr>
        <w:t>/</w:t>
      </w:r>
      <w:r>
        <w:rPr>
          <w:rFonts w:ascii="仿宋" w:eastAsia="仿宋" w:hAnsi="仿宋" w:hint="eastAsia"/>
          <w:sz w:val="32"/>
          <w:szCs w:val="32"/>
        </w:rPr>
        <w:t>党委人才工作办公室</w:t>
      </w:r>
      <w:r>
        <w:rPr>
          <w:rFonts w:ascii="仿宋" w:eastAsia="仿宋" w:hAnsi="仿宋" w:hint="eastAsia"/>
          <w:sz w:val="32"/>
          <w:szCs w:val="32"/>
        </w:rPr>
        <w:t>/</w:t>
      </w:r>
      <w:r>
        <w:rPr>
          <w:rFonts w:ascii="仿宋" w:eastAsia="仿宋" w:hAnsi="仿宋" w:hint="eastAsia"/>
          <w:sz w:val="32"/>
          <w:szCs w:val="32"/>
        </w:rPr>
        <w:t>人事处</w:t>
      </w:r>
      <w:r>
        <w:rPr>
          <w:rFonts w:ascii="仿宋" w:eastAsia="仿宋" w:hAnsi="仿宋" w:hint="eastAsia"/>
          <w:sz w:val="32"/>
          <w:szCs w:val="32"/>
        </w:rPr>
        <w:t>/</w:t>
      </w:r>
      <w:r>
        <w:rPr>
          <w:rFonts w:ascii="仿宋" w:eastAsia="仿宋" w:hAnsi="仿宋" w:hint="eastAsia"/>
          <w:sz w:val="32"/>
          <w:szCs w:val="32"/>
        </w:rPr>
        <w:t>教师能力发展中心</w:t>
      </w:r>
      <w:r>
        <w:rPr>
          <w:rFonts w:ascii="仿宋" w:eastAsia="仿宋" w:hAnsi="仿宋" w:hint="eastAsia"/>
          <w:sz w:val="32"/>
          <w:szCs w:val="32"/>
        </w:rPr>
        <w:t>、</w:t>
      </w:r>
      <w:r>
        <w:rPr>
          <w:rFonts w:ascii="仿宋" w:eastAsia="仿宋" w:hAnsi="仿宋" w:hint="eastAsia"/>
          <w:sz w:val="32"/>
          <w:szCs w:val="32"/>
        </w:rPr>
        <w:t>教务处</w:t>
      </w:r>
      <w:r>
        <w:rPr>
          <w:rFonts w:ascii="仿宋" w:eastAsia="仿宋" w:hAnsi="仿宋" w:hint="eastAsia"/>
          <w:sz w:val="32"/>
          <w:szCs w:val="32"/>
        </w:rPr>
        <w:t>、</w:t>
      </w:r>
      <w:r>
        <w:rPr>
          <w:rFonts w:ascii="仿宋" w:eastAsia="仿宋" w:hAnsi="仿宋" w:hint="eastAsia"/>
          <w:sz w:val="32"/>
          <w:szCs w:val="32"/>
        </w:rPr>
        <w:t>教学质量监控与评估中心</w:t>
      </w:r>
      <w:r>
        <w:rPr>
          <w:rFonts w:ascii="仿宋" w:eastAsia="仿宋" w:hAnsi="仿宋" w:hint="eastAsia"/>
          <w:sz w:val="32"/>
          <w:szCs w:val="32"/>
        </w:rPr>
        <w:t>、</w:t>
      </w:r>
      <w:r>
        <w:rPr>
          <w:rFonts w:ascii="仿宋" w:eastAsia="仿宋" w:hAnsi="仿宋" w:hint="eastAsia"/>
          <w:sz w:val="32"/>
          <w:szCs w:val="32"/>
        </w:rPr>
        <w:t>研究生处</w:t>
      </w:r>
      <w:r>
        <w:rPr>
          <w:rFonts w:ascii="仿宋" w:eastAsia="仿宋" w:hAnsi="仿宋" w:hint="eastAsia"/>
          <w:sz w:val="32"/>
          <w:szCs w:val="32"/>
        </w:rPr>
        <w:t>、</w:t>
      </w:r>
      <w:r>
        <w:rPr>
          <w:rFonts w:ascii="仿宋" w:eastAsia="仿宋" w:hAnsi="仿宋" w:hint="eastAsia"/>
          <w:sz w:val="32"/>
          <w:szCs w:val="32"/>
        </w:rPr>
        <w:t>计划财务处</w:t>
      </w:r>
      <w:r>
        <w:rPr>
          <w:rFonts w:ascii="仿宋" w:eastAsia="仿宋" w:hAnsi="仿宋" w:hint="eastAsia"/>
          <w:sz w:val="32"/>
          <w:szCs w:val="32"/>
        </w:rPr>
        <w:t>、</w:t>
      </w:r>
      <w:r>
        <w:rPr>
          <w:rFonts w:ascii="仿宋" w:eastAsia="仿宋" w:hAnsi="仿宋" w:hint="eastAsia"/>
          <w:sz w:val="32"/>
          <w:szCs w:val="32"/>
        </w:rPr>
        <w:t>审计处</w:t>
      </w:r>
      <w:r>
        <w:rPr>
          <w:rFonts w:ascii="仿宋" w:eastAsia="仿宋" w:hAnsi="仿宋" w:hint="eastAsia"/>
          <w:sz w:val="32"/>
          <w:szCs w:val="32"/>
        </w:rPr>
        <w:t>、</w:t>
      </w:r>
      <w:r>
        <w:rPr>
          <w:rFonts w:ascii="仿宋" w:eastAsia="仿宋" w:hAnsi="仿宋" w:hint="eastAsia"/>
          <w:sz w:val="32"/>
          <w:szCs w:val="32"/>
        </w:rPr>
        <w:t>发展规划处</w:t>
      </w:r>
      <w:r>
        <w:rPr>
          <w:rFonts w:ascii="仿宋" w:eastAsia="仿宋" w:hAnsi="仿宋" w:hint="eastAsia"/>
          <w:sz w:val="32"/>
          <w:szCs w:val="32"/>
        </w:rPr>
        <w:t>、</w:t>
      </w:r>
      <w:r>
        <w:rPr>
          <w:rFonts w:ascii="仿宋" w:eastAsia="仿宋" w:hAnsi="仿宋" w:hint="eastAsia"/>
          <w:sz w:val="32"/>
          <w:szCs w:val="32"/>
        </w:rPr>
        <w:t>国有资产管理处</w:t>
      </w:r>
      <w:r>
        <w:rPr>
          <w:rFonts w:ascii="仿宋" w:eastAsia="仿宋" w:hAnsi="仿宋" w:hint="eastAsia"/>
          <w:sz w:val="32"/>
          <w:szCs w:val="32"/>
        </w:rPr>
        <w:t>、</w:t>
      </w:r>
      <w:r>
        <w:rPr>
          <w:rFonts w:ascii="仿宋" w:eastAsia="仿宋" w:hAnsi="仿宋" w:hint="eastAsia"/>
          <w:sz w:val="32"/>
          <w:szCs w:val="32"/>
        </w:rPr>
        <w:t>校地合作处</w:t>
      </w:r>
      <w:r>
        <w:rPr>
          <w:rFonts w:ascii="仿宋" w:eastAsia="仿宋" w:hAnsi="仿宋" w:hint="eastAsia"/>
          <w:sz w:val="32"/>
          <w:szCs w:val="32"/>
        </w:rPr>
        <w:t>/</w:t>
      </w:r>
      <w:r>
        <w:rPr>
          <w:rFonts w:ascii="仿宋" w:eastAsia="仿宋" w:hAnsi="仿宋" w:hint="eastAsia"/>
          <w:sz w:val="32"/>
          <w:szCs w:val="32"/>
        </w:rPr>
        <w:t>川北医学院校友总会</w:t>
      </w:r>
      <w:r>
        <w:rPr>
          <w:rFonts w:ascii="仿宋" w:eastAsia="仿宋" w:hAnsi="仿宋" w:hint="eastAsia"/>
          <w:sz w:val="32"/>
          <w:szCs w:val="32"/>
        </w:rPr>
        <w:t>/</w:t>
      </w:r>
      <w:r>
        <w:rPr>
          <w:rFonts w:ascii="仿宋" w:eastAsia="仿宋" w:hAnsi="仿宋" w:hint="eastAsia"/>
          <w:sz w:val="32"/>
          <w:szCs w:val="32"/>
        </w:rPr>
        <w:t>川北医学院教育发展基金会</w:t>
      </w:r>
      <w:r>
        <w:rPr>
          <w:rFonts w:ascii="仿宋" w:eastAsia="仿宋" w:hAnsi="仿宋" w:hint="eastAsia"/>
          <w:sz w:val="32"/>
          <w:szCs w:val="32"/>
        </w:rPr>
        <w:t>、</w:t>
      </w:r>
      <w:r>
        <w:rPr>
          <w:rFonts w:ascii="仿宋" w:eastAsia="仿宋" w:hAnsi="仿宋" w:hint="eastAsia"/>
          <w:sz w:val="32"/>
          <w:szCs w:val="32"/>
        </w:rPr>
        <w:t>采购与招投标管理中心</w:t>
      </w:r>
      <w:r>
        <w:rPr>
          <w:rFonts w:ascii="仿宋" w:eastAsia="仿宋" w:hAnsi="仿宋" w:hint="eastAsia"/>
          <w:sz w:val="32"/>
          <w:szCs w:val="32"/>
        </w:rPr>
        <w:t>、</w:t>
      </w:r>
      <w:r>
        <w:rPr>
          <w:rFonts w:ascii="仿宋" w:eastAsia="仿宋" w:hAnsi="仿宋" w:hint="eastAsia"/>
          <w:sz w:val="32"/>
          <w:szCs w:val="32"/>
        </w:rPr>
        <w:t>离退休工作处</w:t>
      </w:r>
      <w:r>
        <w:rPr>
          <w:rFonts w:ascii="仿宋" w:eastAsia="仿宋" w:hAnsi="仿宋" w:hint="eastAsia"/>
          <w:sz w:val="32"/>
          <w:szCs w:val="32"/>
        </w:rPr>
        <w:t>、</w:t>
      </w:r>
      <w:r>
        <w:rPr>
          <w:rFonts w:ascii="仿宋" w:eastAsia="仿宋" w:hAnsi="仿宋" w:hint="eastAsia"/>
          <w:sz w:val="32"/>
          <w:szCs w:val="32"/>
        </w:rPr>
        <w:t>外事工作办公室</w:t>
      </w:r>
      <w:r>
        <w:rPr>
          <w:rFonts w:ascii="仿宋" w:eastAsia="仿宋" w:hAnsi="仿宋" w:hint="eastAsia"/>
          <w:sz w:val="32"/>
          <w:szCs w:val="32"/>
        </w:rPr>
        <w:t xml:space="preserve"> /</w:t>
      </w:r>
      <w:r>
        <w:rPr>
          <w:rFonts w:ascii="仿宋" w:eastAsia="仿宋" w:hAnsi="仿宋" w:hint="eastAsia"/>
          <w:sz w:val="32"/>
          <w:szCs w:val="32"/>
        </w:rPr>
        <w:t>港澳台事务办公室</w:t>
      </w:r>
      <w:r>
        <w:rPr>
          <w:rFonts w:ascii="仿宋" w:eastAsia="仿宋" w:hAnsi="仿宋" w:hint="eastAsia"/>
          <w:sz w:val="32"/>
          <w:szCs w:val="32"/>
        </w:rPr>
        <w:t>、</w:t>
      </w:r>
      <w:r>
        <w:rPr>
          <w:rFonts w:ascii="仿宋" w:eastAsia="仿宋" w:hAnsi="仿宋" w:hint="eastAsia"/>
          <w:sz w:val="32"/>
          <w:szCs w:val="32"/>
        </w:rPr>
        <w:t>校区置换与建设工作推进办公室</w:t>
      </w:r>
      <w:r>
        <w:rPr>
          <w:rFonts w:ascii="仿宋" w:eastAsia="仿宋" w:hAnsi="仿宋" w:hint="eastAsia"/>
          <w:sz w:val="32"/>
          <w:szCs w:val="32"/>
        </w:rPr>
        <w:t>、</w:t>
      </w:r>
      <w:r>
        <w:rPr>
          <w:rFonts w:ascii="仿宋" w:eastAsia="仿宋" w:hAnsi="仿宋" w:hint="eastAsia"/>
          <w:sz w:val="32"/>
          <w:szCs w:val="32"/>
        </w:rPr>
        <w:t>后勤管理处</w:t>
      </w:r>
      <w:r>
        <w:rPr>
          <w:rFonts w:ascii="仿宋" w:eastAsia="仿宋" w:hAnsi="仿宋" w:hint="eastAsia"/>
          <w:sz w:val="32"/>
          <w:szCs w:val="32"/>
        </w:rPr>
        <w:t>、</w:t>
      </w:r>
      <w:r>
        <w:rPr>
          <w:rFonts w:ascii="仿宋" w:eastAsia="仿宋" w:hAnsi="仿宋" w:hint="eastAsia"/>
          <w:sz w:val="32"/>
          <w:szCs w:val="32"/>
        </w:rPr>
        <w:t>科技处</w:t>
      </w:r>
      <w:r>
        <w:rPr>
          <w:rFonts w:ascii="仿宋" w:eastAsia="仿宋" w:hAnsi="仿宋" w:hint="eastAsia"/>
          <w:sz w:val="32"/>
          <w:szCs w:val="32"/>
        </w:rPr>
        <w:t>；</w:t>
      </w:r>
    </w:p>
    <w:p w:rsidR="00262371" w:rsidRDefault="006E7063" w:rsidP="002055B5">
      <w:pPr>
        <w:pStyle w:val="a0"/>
        <w:spacing w:before="93"/>
        <w:ind w:firstLine="640"/>
        <w:rPr>
          <w:rFonts w:eastAsia="仿宋" w:hAnsi="仿宋_GB2312" w:cs="仿宋_GB2312"/>
          <w:bCs/>
          <w:sz w:val="32"/>
          <w:szCs w:val="32"/>
        </w:rPr>
      </w:pPr>
      <w:r>
        <w:rPr>
          <w:rFonts w:ascii="仿宋" w:eastAsia="仿宋" w:hAnsi="仿宋" w:hint="eastAsia"/>
          <w:sz w:val="32"/>
          <w:szCs w:val="32"/>
        </w:rPr>
        <w:t>教辅部门：</w:t>
      </w:r>
      <w:r>
        <w:rPr>
          <w:rFonts w:ascii="仿宋" w:eastAsia="仿宋" w:hAnsi="仿宋" w:hint="eastAsia"/>
          <w:sz w:val="32"/>
          <w:szCs w:val="32"/>
        </w:rPr>
        <w:t>图书档案馆</w:t>
      </w:r>
      <w:r>
        <w:rPr>
          <w:rFonts w:ascii="仿宋" w:eastAsia="仿宋" w:hAnsi="仿宋" w:hint="eastAsia"/>
          <w:sz w:val="32"/>
          <w:szCs w:val="32"/>
        </w:rPr>
        <w:t>、</w:t>
      </w:r>
      <w:r>
        <w:rPr>
          <w:rFonts w:ascii="仿宋" w:eastAsia="仿宋" w:hAnsi="仿宋" w:hint="eastAsia"/>
          <w:sz w:val="32"/>
          <w:szCs w:val="32"/>
        </w:rPr>
        <w:t>现代教育技术中心</w:t>
      </w:r>
      <w:r>
        <w:rPr>
          <w:rFonts w:ascii="仿宋" w:eastAsia="仿宋" w:hAnsi="仿宋" w:hint="eastAsia"/>
          <w:sz w:val="32"/>
          <w:szCs w:val="32"/>
        </w:rPr>
        <w:t>、</w:t>
      </w:r>
      <w:r>
        <w:rPr>
          <w:rFonts w:ascii="仿宋" w:eastAsia="仿宋" w:hAnsi="仿宋" w:hint="eastAsia"/>
          <w:sz w:val="32"/>
          <w:szCs w:val="32"/>
        </w:rPr>
        <w:t>学报编辑部</w:t>
      </w:r>
      <w:r>
        <w:rPr>
          <w:rFonts w:ascii="仿宋" w:eastAsia="仿宋" w:hAnsi="仿宋" w:hint="eastAsia"/>
          <w:sz w:val="32"/>
          <w:szCs w:val="32"/>
        </w:rPr>
        <w:t>、</w:t>
      </w:r>
      <w:r>
        <w:rPr>
          <w:rFonts w:ascii="仿宋" w:eastAsia="仿宋" w:hAnsi="仿宋" w:hint="eastAsia"/>
          <w:sz w:val="32"/>
          <w:szCs w:val="32"/>
        </w:rPr>
        <w:t>校医院</w:t>
      </w:r>
      <w:r>
        <w:rPr>
          <w:rFonts w:ascii="仿宋" w:eastAsia="仿宋" w:hAnsi="仿宋" w:hint="eastAsia"/>
          <w:sz w:val="32"/>
          <w:szCs w:val="32"/>
        </w:rPr>
        <w:t>；</w:t>
      </w:r>
    </w:p>
    <w:p w:rsidR="00262371" w:rsidRDefault="006E7063" w:rsidP="002055B5">
      <w:pPr>
        <w:pStyle w:val="a0"/>
        <w:spacing w:before="93"/>
        <w:ind w:firstLine="640"/>
        <w:rPr>
          <w:rFonts w:ascii="仿宋" w:eastAsia="仿宋" w:hAnsi="仿宋"/>
          <w:sz w:val="32"/>
          <w:szCs w:val="32"/>
        </w:rPr>
      </w:pPr>
      <w:r>
        <w:rPr>
          <w:rFonts w:ascii="仿宋" w:eastAsia="仿宋" w:hAnsi="仿宋" w:hint="eastAsia"/>
          <w:sz w:val="32"/>
          <w:szCs w:val="32"/>
        </w:rPr>
        <w:t>基层党组织：</w:t>
      </w:r>
      <w:r>
        <w:rPr>
          <w:rFonts w:ascii="仿宋" w:eastAsia="仿宋" w:hAnsi="仿宋" w:hint="eastAsia"/>
          <w:sz w:val="32"/>
          <w:szCs w:val="32"/>
        </w:rPr>
        <w:t>附属医院党委</w:t>
      </w:r>
      <w:r>
        <w:rPr>
          <w:rFonts w:ascii="仿宋" w:eastAsia="仿宋" w:hAnsi="仿宋" w:hint="eastAsia"/>
          <w:sz w:val="32"/>
          <w:szCs w:val="32"/>
        </w:rPr>
        <w:t>、</w:t>
      </w:r>
      <w:r>
        <w:rPr>
          <w:rFonts w:ascii="仿宋" w:eastAsia="仿宋" w:hAnsi="仿宋" w:hint="eastAsia"/>
          <w:sz w:val="32"/>
          <w:szCs w:val="32"/>
        </w:rPr>
        <w:t>第二附属医院党支部</w:t>
      </w:r>
      <w:r>
        <w:rPr>
          <w:rFonts w:ascii="仿宋" w:eastAsia="仿宋" w:hAnsi="仿宋" w:hint="eastAsia"/>
          <w:sz w:val="32"/>
          <w:szCs w:val="32"/>
        </w:rPr>
        <w:t>、</w:t>
      </w:r>
      <w:r>
        <w:rPr>
          <w:rFonts w:ascii="仿宋" w:eastAsia="仿宋" w:hAnsi="仿宋" w:hint="eastAsia"/>
          <w:sz w:val="32"/>
          <w:szCs w:val="32"/>
        </w:rPr>
        <w:t>机关第一党</w:t>
      </w:r>
      <w:r>
        <w:rPr>
          <w:rFonts w:ascii="仿宋" w:eastAsia="仿宋" w:hAnsi="仿宋" w:hint="eastAsia"/>
          <w:sz w:val="32"/>
          <w:szCs w:val="32"/>
        </w:rPr>
        <w:t>总</w:t>
      </w:r>
      <w:r>
        <w:rPr>
          <w:rFonts w:ascii="仿宋" w:eastAsia="仿宋" w:hAnsi="仿宋" w:hint="eastAsia"/>
          <w:sz w:val="32"/>
          <w:szCs w:val="32"/>
        </w:rPr>
        <w:t>支部</w:t>
      </w:r>
      <w:r>
        <w:rPr>
          <w:rFonts w:ascii="仿宋" w:eastAsia="仿宋" w:hAnsi="仿宋" w:hint="eastAsia"/>
          <w:sz w:val="32"/>
          <w:szCs w:val="32"/>
        </w:rPr>
        <w:t>、</w:t>
      </w:r>
      <w:r>
        <w:rPr>
          <w:rFonts w:ascii="仿宋" w:eastAsia="仿宋" w:hAnsi="仿宋" w:hint="eastAsia"/>
          <w:sz w:val="32"/>
          <w:szCs w:val="32"/>
        </w:rPr>
        <w:t>机关第二党</w:t>
      </w:r>
      <w:r>
        <w:rPr>
          <w:rFonts w:ascii="仿宋" w:eastAsia="仿宋" w:hAnsi="仿宋" w:hint="eastAsia"/>
          <w:sz w:val="32"/>
          <w:szCs w:val="32"/>
        </w:rPr>
        <w:t>总</w:t>
      </w:r>
      <w:r>
        <w:rPr>
          <w:rFonts w:ascii="仿宋" w:eastAsia="仿宋" w:hAnsi="仿宋" w:hint="eastAsia"/>
          <w:sz w:val="32"/>
          <w:szCs w:val="32"/>
        </w:rPr>
        <w:t>支部</w:t>
      </w:r>
      <w:r>
        <w:rPr>
          <w:rFonts w:ascii="仿宋" w:eastAsia="仿宋" w:hAnsi="仿宋" w:hint="eastAsia"/>
          <w:sz w:val="32"/>
          <w:szCs w:val="32"/>
        </w:rPr>
        <w:t>、</w:t>
      </w:r>
      <w:r>
        <w:rPr>
          <w:rFonts w:ascii="仿宋" w:eastAsia="仿宋" w:hAnsi="仿宋" w:hint="eastAsia"/>
          <w:sz w:val="32"/>
          <w:szCs w:val="32"/>
        </w:rPr>
        <w:t>机关第三党</w:t>
      </w:r>
      <w:r>
        <w:rPr>
          <w:rFonts w:ascii="仿宋" w:eastAsia="仿宋" w:hAnsi="仿宋" w:hint="eastAsia"/>
          <w:sz w:val="32"/>
          <w:szCs w:val="32"/>
        </w:rPr>
        <w:t>总</w:t>
      </w:r>
      <w:r>
        <w:rPr>
          <w:rFonts w:ascii="仿宋" w:eastAsia="仿宋" w:hAnsi="仿宋" w:hint="eastAsia"/>
          <w:sz w:val="32"/>
          <w:szCs w:val="32"/>
        </w:rPr>
        <w:t>支部</w:t>
      </w:r>
      <w:r>
        <w:rPr>
          <w:rFonts w:ascii="仿宋" w:eastAsia="仿宋" w:hAnsi="仿宋" w:hint="eastAsia"/>
          <w:sz w:val="32"/>
          <w:szCs w:val="32"/>
        </w:rPr>
        <w:t>、</w:t>
      </w:r>
      <w:r>
        <w:rPr>
          <w:rFonts w:ascii="仿宋" w:eastAsia="仿宋" w:hAnsi="仿宋" w:hint="eastAsia"/>
          <w:sz w:val="32"/>
          <w:szCs w:val="32"/>
        </w:rPr>
        <w:t>离退休党支部</w:t>
      </w:r>
      <w:r>
        <w:rPr>
          <w:rFonts w:ascii="仿宋" w:eastAsia="仿宋" w:hAnsi="仿宋" w:hint="eastAsia"/>
          <w:sz w:val="32"/>
          <w:szCs w:val="32"/>
        </w:rPr>
        <w:t>、</w:t>
      </w:r>
      <w:r>
        <w:rPr>
          <w:rFonts w:ascii="仿宋" w:eastAsia="仿宋" w:hAnsi="仿宋" w:hint="eastAsia"/>
          <w:sz w:val="32"/>
          <w:szCs w:val="32"/>
        </w:rPr>
        <w:t>研究生处党总支部</w:t>
      </w:r>
      <w:r>
        <w:rPr>
          <w:rFonts w:ascii="仿宋" w:eastAsia="仿宋" w:hAnsi="仿宋" w:hint="eastAsia"/>
          <w:sz w:val="32"/>
          <w:szCs w:val="32"/>
        </w:rPr>
        <w:t>、</w:t>
      </w:r>
      <w:r>
        <w:rPr>
          <w:rFonts w:ascii="仿宋" w:eastAsia="仿宋" w:hAnsi="仿宋" w:hint="eastAsia"/>
          <w:sz w:val="32"/>
          <w:szCs w:val="32"/>
        </w:rPr>
        <w:t>基础医学院党总支部</w:t>
      </w:r>
      <w:r>
        <w:rPr>
          <w:rFonts w:ascii="仿宋" w:eastAsia="仿宋" w:hAnsi="仿宋" w:hint="eastAsia"/>
          <w:sz w:val="32"/>
          <w:szCs w:val="32"/>
        </w:rPr>
        <w:t>、</w:t>
      </w:r>
      <w:r>
        <w:rPr>
          <w:rFonts w:ascii="仿宋" w:eastAsia="仿宋" w:hAnsi="仿宋" w:hint="eastAsia"/>
          <w:sz w:val="32"/>
          <w:szCs w:val="32"/>
        </w:rPr>
        <w:t>临床医学系党总支部</w:t>
      </w:r>
      <w:r>
        <w:rPr>
          <w:rFonts w:ascii="仿宋" w:eastAsia="仿宋" w:hAnsi="仿宋" w:hint="eastAsia"/>
          <w:sz w:val="32"/>
          <w:szCs w:val="32"/>
        </w:rPr>
        <w:t>、</w:t>
      </w:r>
      <w:r>
        <w:rPr>
          <w:rFonts w:ascii="仿宋" w:eastAsia="仿宋" w:hAnsi="仿宋" w:hint="eastAsia"/>
          <w:sz w:val="32"/>
          <w:szCs w:val="32"/>
        </w:rPr>
        <w:t>医学影像学院党总支部</w:t>
      </w:r>
      <w:r>
        <w:rPr>
          <w:rFonts w:ascii="仿宋" w:eastAsia="仿宋" w:hAnsi="仿宋" w:hint="eastAsia"/>
          <w:sz w:val="32"/>
          <w:szCs w:val="32"/>
        </w:rPr>
        <w:t>、</w:t>
      </w:r>
      <w:r>
        <w:rPr>
          <w:rFonts w:ascii="仿宋" w:eastAsia="仿宋" w:hAnsi="仿宋" w:hint="eastAsia"/>
          <w:sz w:val="32"/>
          <w:szCs w:val="32"/>
        </w:rPr>
        <w:t>护理学院党总支部</w:t>
      </w:r>
      <w:r>
        <w:rPr>
          <w:rFonts w:ascii="仿宋" w:eastAsia="仿宋" w:hAnsi="仿宋" w:hint="eastAsia"/>
          <w:sz w:val="32"/>
          <w:szCs w:val="32"/>
        </w:rPr>
        <w:t>、</w:t>
      </w:r>
      <w:r>
        <w:rPr>
          <w:rFonts w:ascii="仿宋" w:eastAsia="仿宋" w:hAnsi="仿宋" w:hint="eastAsia"/>
          <w:sz w:val="32"/>
          <w:szCs w:val="32"/>
        </w:rPr>
        <w:t>医学检验系党总支部</w:t>
      </w:r>
      <w:r>
        <w:rPr>
          <w:rFonts w:ascii="仿宋" w:eastAsia="仿宋" w:hAnsi="仿宋" w:hint="eastAsia"/>
          <w:sz w:val="32"/>
          <w:szCs w:val="32"/>
        </w:rPr>
        <w:t>、</w:t>
      </w:r>
      <w:r>
        <w:rPr>
          <w:rFonts w:ascii="仿宋" w:eastAsia="仿宋" w:hAnsi="仿宋" w:hint="eastAsia"/>
          <w:sz w:val="32"/>
          <w:szCs w:val="32"/>
        </w:rPr>
        <w:t>麻醉学系党总支部</w:t>
      </w:r>
      <w:r>
        <w:rPr>
          <w:rFonts w:ascii="仿宋" w:eastAsia="仿宋" w:hAnsi="仿宋" w:hint="eastAsia"/>
          <w:sz w:val="32"/>
          <w:szCs w:val="32"/>
        </w:rPr>
        <w:t>、</w:t>
      </w:r>
      <w:r>
        <w:rPr>
          <w:rFonts w:ascii="仿宋" w:eastAsia="仿宋" w:hAnsi="仿宋" w:hint="eastAsia"/>
          <w:sz w:val="32"/>
          <w:szCs w:val="32"/>
        </w:rPr>
        <w:t>中西医临床医学系党总支部</w:t>
      </w:r>
      <w:r>
        <w:rPr>
          <w:rFonts w:ascii="仿宋" w:eastAsia="仿宋" w:hAnsi="仿宋" w:hint="eastAsia"/>
          <w:sz w:val="32"/>
          <w:szCs w:val="32"/>
        </w:rPr>
        <w:t>、</w:t>
      </w:r>
      <w:r>
        <w:rPr>
          <w:rFonts w:ascii="仿宋" w:eastAsia="仿宋" w:hAnsi="仿宋" w:hint="eastAsia"/>
          <w:sz w:val="32"/>
          <w:szCs w:val="32"/>
        </w:rPr>
        <w:t>法医学系党总支部</w:t>
      </w:r>
      <w:r>
        <w:rPr>
          <w:rFonts w:ascii="仿宋" w:eastAsia="仿宋" w:hAnsi="仿宋" w:hint="eastAsia"/>
          <w:sz w:val="32"/>
          <w:szCs w:val="32"/>
        </w:rPr>
        <w:t>、</w:t>
      </w:r>
      <w:r>
        <w:rPr>
          <w:rFonts w:ascii="仿宋" w:eastAsia="仿宋" w:hAnsi="仿宋" w:hint="eastAsia"/>
          <w:sz w:val="32"/>
          <w:szCs w:val="32"/>
        </w:rPr>
        <w:t>预防医学系党总支部</w:t>
      </w:r>
      <w:r>
        <w:rPr>
          <w:rFonts w:ascii="仿宋" w:eastAsia="仿宋" w:hAnsi="仿宋" w:hint="eastAsia"/>
          <w:sz w:val="32"/>
          <w:szCs w:val="32"/>
        </w:rPr>
        <w:t>、</w:t>
      </w:r>
      <w:r>
        <w:rPr>
          <w:rFonts w:ascii="仿宋" w:eastAsia="仿宋" w:hAnsi="仿宋" w:hint="eastAsia"/>
          <w:sz w:val="32"/>
          <w:szCs w:val="32"/>
        </w:rPr>
        <w:t>外国语言文化系党总支部</w:t>
      </w:r>
      <w:r>
        <w:rPr>
          <w:rFonts w:ascii="仿宋" w:eastAsia="仿宋" w:hAnsi="仿宋" w:hint="eastAsia"/>
          <w:sz w:val="32"/>
          <w:szCs w:val="32"/>
        </w:rPr>
        <w:t>、</w:t>
      </w:r>
      <w:r>
        <w:rPr>
          <w:rFonts w:ascii="仿宋" w:eastAsia="仿宋" w:hAnsi="仿宋" w:hint="eastAsia"/>
          <w:sz w:val="32"/>
          <w:szCs w:val="32"/>
        </w:rPr>
        <w:t>管理学院党总支</w:t>
      </w:r>
      <w:r>
        <w:rPr>
          <w:rFonts w:ascii="仿宋" w:eastAsia="仿宋" w:hAnsi="仿宋" w:hint="eastAsia"/>
          <w:color w:val="000000" w:themeColor="text1"/>
          <w:sz w:val="32"/>
          <w:szCs w:val="32"/>
        </w:rPr>
        <w:t>部</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体育部党总支部</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药学院直属党支部</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眼视光学系直属党支部</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口腔医学系直属党支部</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马克思主义学院直属党支部</w:t>
      </w:r>
      <w:r>
        <w:rPr>
          <w:rFonts w:ascii="仿宋" w:eastAsia="仿宋" w:hAnsi="仿宋" w:hint="eastAsia"/>
          <w:sz w:val="32"/>
          <w:szCs w:val="32"/>
        </w:rPr>
        <w:t>；</w:t>
      </w:r>
    </w:p>
    <w:p w:rsidR="00262371" w:rsidRDefault="006E7063" w:rsidP="002055B5">
      <w:pPr>
        <w:pStyle w:val="a0"/>
        <w:spacing w:before="93"/>
        <w:ind w:firstLine="640"/>
        <w:rPr>
          <w:rFonts w:ascii="仿宋" w:eastAsia="仿宋" w:hAnsi="仿宋"/>
          <w:sz w:val="32"/>
          <w:szCs w:val="32"/>
        </w:rPr>
      </w:pPr>
      <w:r>
        <w:rPr>
          <w:rFonts w:ascii="仿宋" w:eastAsia="仿宋" w:hAnsi="仿宋" w:hint="eastAsia"/>
          <w:sz w:val="32"/>
          <w:szCs w:val="32"/>
        </w:rPr>
        <w:t>教学院系：</w:t>
      </w:r>
      <w:r>
        <w:rPr>
          <w:rFonts w:ascii="仿宋" w:eastAsia="仿宋" w:hAnsi="仿宋" w:hint="eastAsia"/>
          <w:sz w:val="32"/>
          <w:szCs w:val="32"/>
        </w:rPr>
        <w:t>基础医学院</w:t>
      </w:r>
      <w:r>
        <w:rPr>
          <w:rFonts w:ascii="仿宋" w:eastAsia="仿宋" w:hAnsi="仿宋" w:hint="eastAsia"/>
          <w:sz w:val="32"/>
          <w:szCs w:val="32"/>
        </w:rPr>
        <w:t>、</w:t>
      </w:r>
      <w:r>
        <w:rPr>
          <w:rFonts w:ascii="仿宋" w:eastAsia="仿宋" w:hAnsi="仿宋" w:hint="eastAsia"/>
          <w:sz w:val="32"/>
          <w:szCs w:val="32"/>
        </w:rPr>
        <w:t>临床医学院</w:t>
      </w:r>
      <w:r>
        <w:rPr>
          <w:rFonts w:ascii="仿宋" w:eastAsia="仿宋" w:hAnsi="仿宋" w:hint="eastAsia"/>
          <w:sz w:val="32"/>
          <w:szCs w:val="32"/>
        </w:rPr>
        <w:t>、</w:t>
      </w:r>
      <w:r>
        <w:rPr>
          <w:rFonts w:ascii="仿宋" w:eastAsia="仿宋" w:hAnsi="仿宋" w:hint="eastAsia"/>
          <w:sz w:val="32"/>
          <w:szCs w:val="32"/>
        </w:rPr>
        <w:t>第二临床医学院</w:t>
      </w:r>
      <w:r>
        <w:rPr>
          <w:rFonts w:ascii="仿宋" w:eastAsia="仿宋" w:hAnsi="仿宋" w:hint="eastAsia"/>
          <w:sz w:val="32"/>
          <w:szCs w:val="32"/>
        </w:rPr>
        <w:t>、</w:t>
      </w:r>
      <w:r>
        <w:rPr>
          <w:rFonts w:ascii="仿宋" w:eastAsia="仿宋" w:hAnsi="仿宋" w:hint="eastAsia"/>
          <w:sz w:val="32"/>
          <w:szCs w:val="32"/>
        </w:rPr>
        <w:t>临床医学系、</w:t>
      </w:r>
      <w:r>
        <w:rPr>
          <w:rFonts w:ascii="仿宋" w:eastAsia="仿宋" w:hAnsi="仿宋" w:hint="eastAsia"/>
          <w:sz w:val="32"/>
          <w:szCs w:val="32"/>
        </w:rPr>
        <w:t>医学影像学院</w:t>
      </w:r>
      <w:r>
        <w:rPr>
          <w:rFonts w:ascii="仿宋" w:eastAsia="仿宋" w:hAnsi="仿宋" w:hint="eastAsia"/>
          <w:sz w:val="32"/>
          <w:szCs w:val="32"/>
        </w:rPr>
        <w:t>、</w:t>
      </w:r>
      <w:r>
        <w:rPr>
          <w:rFonts w:ascii="仿宋" w:eastAsia="仿宋" w:hAnsi="仿宋" w:hint="eastAsia"/>
          <w:sz w:val="32"/>
          <w:szCs w:val="32"/>
        </w:rPr>
        <w:t>医学检验系</w:t>
      </w:r>
      <w:r>
        <w:rPr>
          <w:rFonts w:ascii="仿宋" w:eastAsia="仿宋" w:hAnsi="仿宋" w:hint="eastAsia"/>
          <w:sz w:val="32"/>
          <w:szCs w:val="32"/>
        </w:rPr>
        <w:t>、</w:t>
      </w:r>
      <w:r>
        <w:rPr>
          <w:rFonts w:ascii="仿宋" w:eastAsia="仿宋" w:hAnsi="仿宋" w:hint="eastAsia"/>
          <w:sz w:val="32"/>
          <w:szCs w:val="32"/>
        </w:rPr>
        <w:t>护理学院</w:t>
      </w:r>
      <w:r>
        <w:rPr>
          <w:rFonts w:ascii="仿宋" w:eastAsia="仿宋" w:hAnsi="仿宋" w:hint="eastAsia"/>
          <w:sz w:val="32"/>
          <w:szCs w:val="32"/>
        </w:rPr>
        <w:t>/</w:t>
      </w:r>
      <w:r>
        <w:rPr>
          <w:rFonts w:ascii="仿宋" w:eastAsia="仿宋" w:hAnsi="仿宋" w:hint="eastAsia"/>
          <w:sz w:val="32"/>
          <w:szCs w:val="32"/>
        </w:rPr>
        <w:t>护士学校</w:t>
      </w:r>
      <w:r>
        <w:rPr>
          <w:rFonts w:ascii="仿宋" w:eastAsia="仿宋" w:hAnsi="仿宋" w:hint="eastAsia"/>
          <w:sz w:val="32"/>
          <w:szCs w:val="32"/>
        </w:rPr>
        <w:t>、</w:t>
      </w:r>
      <w:r>
        <w:rPr>
          <w:rFonts w:ascii="仿宋" w:eastAsia="仿宋" w:hAnsi="仿宋" w:hint="eastAsia"/>
          <w:sz w:val="32"/>
          <w:szCs w:val="32"/>
        </w:rPr>
        <w:t>麻醉学系</w:t>
      </w:r>
      <w:r>
        <w:rPr>
          <w:rFonts w:ascii="仿宋" w:eastAsia="仿宋" w:hAnsi="仿宋" w:hint="eastAsia"/>
          <w:sz w:val="32"/>
          <w:szCs w:val="32"/>
        </w:rPr>
        <w:t>、</w:t>
      </w:r>
      <w:r>
        <w:rPr>
          <w:rFonts w:ascii="仿宋" w:eastAsia="仿宋" w:hAnsi="仿宋" w:hint="eastAsia"/>
          <w:sz w:val="32"/>
          <w:szCs w:val="32"/>
        </w:rPr>
        <w:t>口腔医学系</w:t>
      </w:r>
      <w:r>
        <w:rPr>
          <w:rFonts w:ascii="仿宋" w:eastAsia="仿宋" w:hAnsi="仿宋" w:hint="eastAsia"/>
          <w:sz w:val="32"/>
          <w:szCs w:val="32"/>
        </w:rPr>
        <w:t>、</w:t>
      </w:r>
      <w:r>
        <w:rPr>
          <w:rFonts w:ascii="仿宋" w:eastAsia="仿宋" w:hAnsi="仿宋" w:hint="eastAsia"/>
          <w:sz w:val="32"/>
          <w:szCs w:val="32"/>
        </w:rPr>
        <w:t>中西医临床医学系</w:t>
      </w:r>
      <w:r>
        <w:rPr>
          <w:rFonts w:ascii="仿宋" w:eastAsia="仿宋" w:hAnsi="仿宋" w:hint="eastAsia"/>
          <w:sz w:val="32"/>
          <w:szCs w:val="32"/>
        </w:rPr>
        <w:t>、</w:t>
      </w:r>
      <w:r>
        <w:rPr>
          <w:rFonts w:ascii="仿宋" w:eastAsia="仿宋" w:hAnsi="仿宋" w:hint="eastAsia"/>
          <w:sz w:val="32"/>
          <w:szCs w:val="32"/>
        </w:rPr>
        <w:t>法医学系</w:t>
      </w:r>
      <w:r>
        <w:rPr>
          <w:rFonts w:ascii="仿宋" w:eastAsia="仿宋" w:hAnsi="仿宋" w:hint="eastAsia"/>
          <w:sz w:val="32"/>
          <w:szCs w:val="32"/>
        </w:rPr>
        <w:t>、</w:t>
      </w:r>
      <w:r>
        <w:rPr>
          <w:rFonts w:ascii="仿宋" w:eastAsia="仿宋" w:hAnsi="仿宋" w:hint="eastAsia"/>
          <w:sz w:val="32"/>
          <w:szCs w:val="32"/>
        </w:rPr>
        <w:t>眼视光学系</w:t>
      </w:r>
      <w:r>
        <w:rPr>
          <w:rFonts w:ascii="仿宋" w:eastAsia="仿宋" w:hAnsi="仿宋" w:hint="eastAsia"/>
          <w:sz w:val="32"/>
          <w:szCs w:val="32"/>
        </w:rPr>
        <w:t>、</w:t>
      </w:r>
      <w:r>
        <w:rPr>
          <w:rFonts w:ascii="仿宋" w:eastAsia="仿宋" w:hAnsi="仿宋" w:hint="eastAsia"/>
          <w:sz w:val="32"/>
          <w:szCs w:val="32"/>
        </w:rPr>
        <w:t>预防医学系</w:t>
      </w:r>
      <w:r>
        <w:rPr>
          <w:rFonts w:ascii="仿宋" w:eastAsia="仿宋" w:hAnsi="仿宋" w:hint="eastAsia"/>
          <w:sz w:val="32"/>
          <w:szCs w:val="32"/>
        </w:rPr>
        <w:t>、</w:t>
      </w:r>
      <w:r>
        <w:rPr>
          <w:rFonts w:ascii="仿宋" w:eastAsia="仿宋" w:hAnsi="仿宋" w:hint="eastAsia"/>
          <w:sz w:val="32"/>
          <w:szCs w:val="32"/>
        </w:rPr>
        <w:t>外国语言文化系</w:t>
      </w:r>
      <w:r>
        <w:rPr>
          <w:rFonts w:ascii="仿宋" w:eastAsia="仿宋" w:hAnsi="仿宋" w:hint="eastAsia"/>
          <w:sz w:val="32"/>
          <w:szCs w:val="32"/>
        </w:rPr>
        <w:t>、</w:t>
      </w:r>
      <w:r>
        <w:rPr>
          <w:rFonts w:ascii="仿宋" w:eastAsia="仿宋" w:hAnsi="仿宋" w:hint="eastAsia"/>
          <w:sz w:val="32"/>
          <w:szCs w:val="32"/>
        </w:rPr>
        <w:t>国际教育</w:t>
      </w:r>
      <w:r>
        <w:rPr>
          <w:rFonts w:ascii="仿宋" w:eastAsia="仿宋" w:hAnsi="仿宋" w:hint="eastAsia"/>
          <w:sz w:val="32"/>
          <w:szCs w:val="32"/>
        </w:rPr>
        <w:lastRenderedPageBreak/>
        <w:t>交流学院</w:t>
      </w:r>
      <w:r>
        <w:rPr>
          <w:rFonts w:ascii="仿宋" w:eastAsia="仿宋" w:hAnsi="仿宋" w:hint="eastAsia"/>
          <w:sz w:val="32"/>
          <w:szCs w:val="32"/>
        </w:rPr>
        <w:t>、</w:t>
      </w:r>
      <w:r>
        <w:rPr>
          <w:rFonts w:ascii="仿宋" w:eastAsia="仿宋" w:hAnsi="仿宋" w:hint="eastAsia"/>
          <w:sz w:val="32"/>
          <w:szCs w:val="32"/>
        </w:rPr>
        <w:t>管理学院</w:t>
      </w:r>
      <w:r>
        <w:rPr>
          <w:rFonts w:ascii="仿宋" w:eastAsia="仿宋" w:hAnsi="仿宋" w:hint="eastAsia"/>
          <w:sz w:val="32"/>
          <w:szCs w:val="32"/>
        </w:rPr>
        <w:t>、</w:t>
      </w:r>
      <w:r>
        <w:rPr>
          <w:rFonts w:ascii="仿宋" w:eastAsia="仿宋" w:hAnsi="仿宋" w:hint="eastAsia"/>
          <w:sz w:val="32"/>
          <w:szCs w:val="32"/>
        </w:rPr>
        <w:t>药学院</w:t>
      </w:r>
      <w:r>
        <w:rPr>
          <w:rFonts w:ascii="仿宋" w:eastAsia="仿宋" w:hAnsi="仿宋" w:hint="eastAsia"/>
          <w:sz w:val="32"/>
          <w:szCs w:val="32"/>
        </w:rPr>
        <w:t>、</w:t>
      </w:r>
      <w:r>
        <w:rPr>
          <w:rFonts w:ascii="仿宋" w:eastAsia="仿宋" w:hAnsi="仿宋" w:hint="eastAsia"/>
          <w:sz w:val="32"/>
          <w:szCs w:val="32"/>
        </w:rPr>
        <w:t>精神卫生学院</w:t>
      </w:r>
      <w:r>
        <w:rPr>
          <w:rFonts w:ascii="仿宋" w:eastAsia="仿宋" w:hAnsi="仿宋" w:hint="eastAsia"/>
          <w:sz w:val="32"/>
          <w:szCs w:val="32"/>
        </w:rPr>
        <w:t>、</w:t>
      </w:r>
      <w:r>
        <w:rPr>
          <w:rFonts w:ascii="仿宋" w:eastAsia="仿宋" w:hAnsi="仿宋" w:hint="eastAsia"/>
          <w:sz w:val="32"/>
          <w:szCs w:val="32"/>
        </w:rPr>
        <w:t>马克思主义学院</w:t>
      </w:r>
      <w:r>
        <w:rPr>
          <w:rFonts w:ascii="仿宋" w:eastAsia="仿宋" w:hAnsi="仿宋" w:hint="eastAsia"/>
          <w:sz w:val="32"/>
          <w:szCs w:val="32"/>
        </w:rPr>
        <w:t>、</w:t>
      </w:r>
      <w:r>
        <w:rPr>
          <w:rFonts w:ascii="仿宋" w:eastAsia="仿宋" w:hAnsi="仿宋" w:hint="eastAsia"/>
          <w:sz w:val="32"/>
          <w:szCs w:val="32"/>
        </w:rPr>
        <w:t>体育部</w:t>
      </w:r>
      <w:r>
        <w:rPr>
          <w:rFonts w:ascii="仿宋" w:eastAsia="仿宋" w:hAnsi="仿宋" w:hint="eastAsia"/>
          <w:sz w:val="32"/>
          <w:szCs w:val="32"/>
        </w:rPr>
        <w:t>、</w:t>
      </w:r>
      <w:r>
        <w:rPr>
          <w:rFonts w:ascii="仿宋" w:eastAsia="仿宋" w:hAnsi="仿宋" w:hint="eastAsia"/>
          <w:sz w:val="32"/>
          <w:szCs w:val="32"/>
        </w:rPr>
        <w:t>继续教育学院</w:t>
      </w:r>
      <w:r>
        <w:rPr>
          <w:rFonts w:ascii="仿宋" w:eastAsia="仿宋" w:hAnsi="仿宋" w:hint="eastAsia"/>
          <w:sz w:val="32"/>
          <w:szCs w:val="32"/>
        </w:rPr>
        <w:t>/</w:t>
      </w:r>
      <w:r>
        <w:rPr>
          <w:rFonts w:ascii="仿宋" w:eastAsia="仿宋" w:hAnsi="仿宋" w:hint="eastAsia"/>
          <w:sz w:val="32"/>
          <w:szCs w:val="32"/>
        </w:rPr>
        <w:t>高等职业技术学院</w:t>
      </w:r>
      <w:r>
        <w:rPr>
          <w:rFonts w:ascii="仿宋" w:eastAsia="仿宋" w:hAnsi="仿宋" w:hint="eastAsia"/>
          <w:sz w:val="32"/>
          <w:szCs w:val="32"/>
        </w:rPr>
        <w:t>、</w:t>
      </w:r>
      <w:r>
        <w:rPr>
          <w:rFonts w:ascii="仿宋" w:eastAsia="仿宋" w:hAnsi="仿宋" w:hint="eastAsia"/>
          <w:sz w:val="32"/>
          <w:szCs w:val="32"/>
        </w:rPr>
        <w:t>创新创业学院</w:t>
      </w:r>
      <w:r>
        <w:rPr>
          <w:rFonts w:ascii="仿宋" w:eastAsia="仿宋" w:hAnsi="仿宋" w:hint="eastAsia"/>
          <w:sz w:val="32"/>
          <w:szCs w:val="32"/>
        </w:rPr>
        <w:t>；</w:t>
      </w:r>
    </w:p>
    <w:p w:rsidR="00262371" w:rsidRDefault="006E7063" w:rsidP="002055B5">
      <w:pPr>
        <w:pStyle w:val="a0"/>
        <w:spacing w:before="93"/>
        <w:ind w:firstLine="640"/>
        <w:rPr>
          <w:rFonts w:ascii="仿宋" w:eastAsia="仿宋" w:hAnsi="仿宋"/>
          <w:sz w:val="32"/>
          <w:szCs w:val="32"/>
        </w:rPr>
      </w:pPr>
      <w:r>
        <w:rPr>
          <w:rFonts w:ascii="仿宋" w:eastAsia="仿宋" w:hAnsi="仿宋" w:hint="eastAsia"/>
          <w:sz w:val="32"/>
          <w:szCs w:val="32"/>
        </w:rPr>
        <w:t>科研院所：</w:t>
      </w:r>
      <w:r>
        <w:rPr>
          <w:rFonts w:ascii="仿宋" w:eastAsia="仿宋" w:hAnsi="仿宋" w:hint="eastAsia"/>
          <w:sz w:val="32"/>
          <w:szCs w:val="32"/>
        </w:rPr>
        <w:t>分子生物研究所</w:t>
      </w:r>
      <w:r>
        <w:rPr>
          <w:rFonts w:ascii="仿宋" w:eastAsia="仿宋" w:hAnsi="仿宋" w:hint="eastAsia"/>
          <w:sz w:val="32"/>
          <w:szCs w:val="32"/>
        </w:rPr>
        <w:t>、</w:t>
      </w:r>
      <w:r>
        <w:rPr>
          <w:rFonts w:ascii="仿宋" w:eastAsia="仿宋" w:hAnsi="仿宋" w:hint="eastAsia"/>
          <w:sz w:val="32"/>
          <w:szCs w:val="32"/>
        </w:rPr>
        <w:t>形态学研究所</w:t>
      </w:r>
      <w:r>
        <w:rPr>
          <w:rFonts w:ascii="仿宋" w:eastAsia="仿宋" w:hAnsi="仿宋" w:hint="eastAsia"/>
          <w:sz w:val="32"/>
          <w:szCs w:val="32"/>
        </w:rPr>
        <w:t>、</w:t>
      </w:r>
      <w:r>
        <w:rPr>
          <w:rFonts w:ascii="仿宋" w:eastAsia="仿宋" w:hAnsi="仿宋" w:hint="eastAsia"/>
          <w:sz w:val="32"/>
          <w:szCs w:val="32"/>
        </w:rPr>
        <w:t>医学影像研究所</w:t>
      </w:r>
      <w:r>
        <w:rPr>
          <w:rFonts w:ascii="仿宋" w:eastAsia="仿宋" w:hAnsi="仿宋" w:hint="eastAsia"/>
          <w:sz w:val="32"/>
          <w:szCs w:val="32"/>
        </w:rPr>
        <w:t>、</w:t>
      </w:r>
      <w:r>
        <w:rPr>
          <w:rFonts w:ascii="仿宋" w:eastAsia="仿宋" w:hAnsi="仿宋" w:hint="eastAsia"/>
          <w:sz w:val="32"/>
          <w:szCs w:val="32"/>
        </w:rPr>
        <w:t>风湿免疫研究所</w:t>
      </w:r>
      <w:r>
        <w:rPr>
          <w:rFonts w:ascii="仿宋" w:eastAsia="仿宋" w:hAnsi="仿宋" w:hint="eastAsia"/>
          <w:sz w:val="32"/>
          <w:szCs w:val="32"/>
        </w:rPr>
        <w:t>、</w:t>
      </w:r>
      <w:r>
        <w:rPr>
          <w:rFonts w:ascii="仿宋" w:eastAsia="仿宋" w:hAnsi="仿宋" w:hint="eastAsia"/>
          <w:sz w:val="32"/>
          <w:szCs w:val="32"/>
        </w:rPr>
        <w:t>肛肠疾病研究所</w:t>
      </w:r>
      <w:r>
        <w:rPr>
          <w:rFonts w:ascii="仿宋" w:eastAsia="仿宋" w:hAnsi="仿宋" w:hint="eastAsia"/>
          <w:sz w:val="32"/>
          <w:szCs w:val="32"/>
        </w:rPr>
        <w:t>、</w:t>
      </w:r>
      <w:r>
        <w:rPr>
          <w:rFonts w:ascii="仿宋" w:eastAsia="仿宋" w:hAnsi="仿宋" w:hint="eastAsia"/>
          <w:sz w:val="32"/>
          <w:szCs w:val="32"/>
        </w:rPr>
        <w:t>神经疾病研究所</w:t>
      </w:r>
      <w:r>
        <w:rPr>
          <w:rFonts w:ascii="仿宋" w:eastAsia="仿宋" w:hAnsi="仿宋" w:hint="eastAsia"/>
          <w:sz w:val="32"/>
          <w:szCs w:val="32"/>
        </w:rPr>
        <w:t>、</w:t>
      </w:r>
      <w:r>
        <w:rPr>
          <w:rFonts w:ascii="仿宋" w:eastAsia="仿宋" w:hAnsi="仿宋" w:hint="eastAsia"/>
          <w:sz w:val="32"/>
          <w:szCs w:val="32"/>
        </w:rPr>
        <w:t>肝胆胰肠疾病研究所</w:t>
      </w:r>
      <w:r>
        <w:rPr>
          <w:rFonts w:ascii="仿宋" w:eastAsia="仿宋" w:hAnsi="仿宋" w:hint="eastAsia"/>
          <w:sz w:val="32"/>
          <w:szCs w:val="32"/>
        </w:rPr>
        <w:t>、</w:t>
      </w:r>
      <w:r>
        <w:rPr>
          <w:rFonts w:ascii="仿宋" w:eastAsia="仿宋" w:hAnsi="仿宋" w:hint="eastAsia"/>
          <w:sz w:val="32"/>
          <w:szCs w:val="32"/>
        </w:rPr>
        <w:t>组织工程干细胞研究所</w:t>
      </w:r>
      <w:r>
        <w:rPr>
          <w:rFonts w:ascii="仿宋" w:eastAsia="仿宋" w:hAnsi="仿宋" w:hint="eastAsia"/>
          <w:sz w:val="32"/>
          <w:szCs w:val="32"/>
        </w:rPr>
        <w:t>、</w:t>
      </w:r>
      <w:r>
        <w:rPr>
          <w:rFonts w:ascii="仿宋" w:eastAsia="仿宋" w:hAnsi="仿宋" w:hint="eastAsia"/>
          <w:sz w:val="32"/>
          <w:szCs w:val="32"/>
        </w:rPr>
        <w:t>转化医学研究中心</w:t>
      </w:r>
      <w:r>
        <w:rPr>
          <w:rFonts w:ascii="仿宋" w:eastAsia="仿宋" w:hAnsi="仿宋" w:hint="eastAsia"/>
          <w:sz w:val="32"/>
          <w:szCs w:val="32"/>
        </w:rPr>
        <w:t>、</w:t>
      </w:r>
      <w:r>
        <w:rPr>
          <w:rFonts w:ascii="仿宋" w:eastAsia="仿宋" w:hAnsi="仿宋" w:hint="eastAsia"/>
          <w:sz w:val="32"/>
          <w:szCs w:val="32"/>
        </w:rPr>
        <w:t>药物研究所</w:t>
      </w:r>
      <w:r>
        <w:rPr>
          <w:rFonts w:ascii="仿宋" w:eastAsia="仿宋" w:hAnsi="仿宋" w:hint="eastAsia"/>
          <w:sz w:val="32"/>
          <w:szCs w:val="32"/>
        </w:rPr>
        <w:t>、</w:t>
      </w:r>
      <w:r>
        <w:rPr>
          <w:rFonts w:ascii="仿宋" w:eastAsia="仿宋" w:hAnsi="仿宋" w:hint="eastAsia"/>
          <w:sz w:val="32"/>
          <w:szCs w:val="32"/>
        </w:rPr>
        <w:t>四川省基层卫生事业发展研究中心</w:t>
      </w:r>
      <w:r>
        <w:rPr>
          <w:rFonts w:ascii="仿宋" w:eastAsia="仿宋" w:hAnsi="仿宋" w:hint="eastAsia"/>
          <w:sz w:val="32"/>
          <w:szCs w:val="32"/>
        </w:rPr>
        <w:t>、</w:t>
      </w:r>
      <w:r>
        <w:rPr>
          <w:rFonts w:ascii="仿宋" w:eastAsia="仿宋" w:hAnsi="仿宋" w:hint="eastAsia"/>
          <w:sz w:val="32"/>
          <w:szCs w:val="32"/>
        </w:rPr>
        <w:t>南充市生物医药产业技术研究院</w:t>
      </w:r>
      <w:r>
        <w:rPr>
          <w:rFonts w:ascii="仿宋" w:eastAsia="仿宋" w:hAnsi="仿宋" w:hint="eastAsia"/>
          <w:sz w:val="32"/>
          <w:szCs w:val="32"/>
        </w:rPr>
        <w:t>；</w:t>
      </w:r>
    </w:p>
    <w:p w:rsidR="00262371" w:rsidRDefault="006E7063" w:rsidP="002055B5">
      <w:pPr>
        <w:pStyle w:val="a0"/>
        <w:spacing w:before="93"/>
        <w:ind w:firstLine="640"/>
        <w:rPr>
          <w:rFonts w:ascii="仿宋" w:eastAsia="仿宋" w:hAnsi="仿宋"/>
          <w:sz w:val="32"/>
          <w:szCs w:val="32"/>
        </w:rPr>
      </w:pPr>
      <w:r>
        <w:rPr>
          <w:rFonts w:ascii="仿宋" w:eastAsia="仿宋" w:hAnsi="仿宋" w:hint="eastAsia"/>
          <w:sz w:val="32"/>
          <w:szCs w:val="32"/>
        </w:rPr>
        <w:t>直属单位：</w:t>
      </w:r>
      <w:r>
        <w:rPr>
          <w:rFonts w:ascii="仿宋" w:eastAsia="仿宋" w:hAnsi="仿宋" w:hint="eastAsia"/>
          <w:sz w:val="32"/>
          <w:szCs w:val="32"/>
        </w:rPr>
        <w:t>川北医学院附属医院</w:t>
      </w:r>
      <w:r>
        <w:rPr>
          <w:rFonts w:ascii="仿宋" w:eastAsia="仿宋" w:hAnsi="仿宋" w:hint="eastAsia"/>
          <w:sz w:val="32"/>
          <w:szCs w:val="32"/>
        </w:rPr>
        <w:t>、</w:t>
      </w:r>
      <w:r>
        <w:rPr>
          <w:rFonts w:ascii="仿宋" w:eastAsia="仿宋" w:hAnsi="仿宋" w:hint="eastAsia"/>
          <w:sz w:val="32"/>
          <w:szCs w:val="32"/>
        </w:rPr>
        <w:t>川北医学院第二附属医院</w:t>
      </w:r>
      <w:r>
        <w:rPr>
          <w:rFonts w:ascii="仿宋" w:eastAsia="仿宋" w:hAnsi="仿宋" w:hint="eastAsia"/>
          <w:sz w:val="32"/>
          <w:szCs w:val="32"/>
        </w:rPr>
        <w:t>、</w:t>
      </w:r>
      <w:r>
        <w:rPr>
          <w:rFonts w:ascii="仿宋" w:eastAsia="仿宋" w:hAnsi="仿宋" w:hint="eastAsia"/>
          <w:sz w:val="32"/>
          <w:szCs w:val="32"/>
        </w:rPr>
        <w:t>川北医学院附属南充市中心医院</w:t>
      </w:r>
      <w:r>
        <w:rPr>
          <w:rFonts w:ascii="仿宋" w:eastAsia="仿宋" w:hAnsi="仿宋" w:hint="eastAsia"/>
          <w:sz w:val="32"/>
          <w:szCs w:val="32"/>
        </w:rPr>
        <w:t>、</w:t>
      </w:r>
      <w:r>
        <w:rPr>
          <w:rFonts w:ascii="仿宋" w:eastAsia="仿宋" w:hAnsi="仿宋" w:hint="eastAsia"/>
          <w:sz w:val="32"/>
          <w:szCs w:val="32"/>
        </w:rPr>
        <w:t>川北医学院司法鉴定中心</w:t>
      </w:r>
      <w:r>
        <w:rPr>
          <w:rFonts w:ascii="仿宋" w:eastAsia="仿宋" w:hAnsi="仿宋" w:hint="eastAsia"/>
          <w:sz w:val="32"/>
          <w:szCs w:val="32"/>
        </w:rPr>
        <w:t>;</w:t>
      </w:r>
    </w:p>
    <w:p w:rsidR="00262371" w:rsidRDefault="006E7063" w:rsidP="002055B5">
      <w:pPr>
        <w:pStyle w:val="a0"/>
        <w:spacing w:before="93"/>
        <w:ind w:firstLineChars="200" w:firstLine="640"/>
      </w:pPr>
      <w:r>
        <w:rPr>
          <w:rFonts w:ascii="仿宋" w:eastAsia="仿宋" w:hAnsi="仿宋" w:hint="eastAsia"/>
          <w:sz w:val="32"/>
          <w:szCs w:val="32"/>
        </w:rPr>
        <w:t>公司：</w:t>
      </w:r>
      <w:r>
        <w:rPr>
          <w:rFonts w:ascii="仿宋" w:eastAsia="仿宋" w:hAnsi="仿宋" w:hint="eastAsia"/>
          <w:sz w:val="32"/>
          <w:szCs w:val="32"/>
        </w:rPr>
        <w:t>川北医学院健康科技有限责任公司</w:t>
      </w:r>
      <w:r>
        <w:rPr>
          <w:rFonts w:ascii="仿宋" w:eastAsia="仿宋" w:hAnsi="仿宋" w:hint="eastAsia"/>
          <w:sz w:val="32"/>
          <w:szCs w:val="32"/>
        </w:rPr>
        <w:t>。</w:t>
      </w:r>
    </w:p>
    <w:p w:rsidR="00262371" w:rsidRDefault="006E7063">
      <w:pPr>
        <w:widowControl/>
        <w:jc w:val="left"/>
        <w:rPr>
          <w:rFonts w:ascii="仿宋" w:eastAsia="仿宋" w:hAnsi="仿宋"/>
          <w:kern w:val="0"/>
          <w:sz w:val="32"/>
          <w:szCs w:val="32"/>
        </w:rPr>
      </w:pPr>
      <w:r>
        <w:rPr>
          <w:rFonts w:ascii="仿宋" w:eastAsia="仿宋" w:hAnsi="仿宋"/>
          <w:sz w:val="32"/>
          <w:szCs w:val="32"/>
        </w:rPr>
        <w:br w:type="page"/>
      </w:r>
    </w:p>
    <w:p w:rsidR="00262371" w:rsidRDefault="006E7063">
      <w:pPr>
        <w:pStyle w:val="1"/>
        <w:ind w:right="440"/>
        <w:jc w:val="center"/>
        <w:rPr>
          <w:rStyle w:val="1Char"/>
          <w:rFonts w:ascii="黑体" w:eastAsia="黑体" w:hAnsi="黑体"/>
          <w:bCs/>
        </w:rPr>
      </w:pPr>
      <w:bookmarkStart w:id="17" w:name="_Toc15396602"/>
      <w:bookmarkStart w:id="18" w:name="_Toc15377204"/>
      <w:r>
        <w:rPr>
          <w:rFonts w:ascii="黑体" w:eastAsia="黑体" w:hAnsi="黑体" w:hint="eastAsia"/>
          <w:b w:val="0"/>
        </w:rPr>
        <w:lastRenderedPageBreak/>
        <w:t>第二部分</w:t>
      </w:r>
      <w:r>
        <w:rPr>
          <w:rFonts w:ascii="黑体" w:eastAsia="黑体" w:hAnsi="黑体" w:hint="eastAsia"/>
          <w:b w:val="0"/>
        </w:rPr>
        <w:t xml:space="preserve"> 2020</w:t>
      </w:r>
      <w:r>
        <w:rPr>
          <w:rFonts w:ascii="黑体" w:eastAsia="黑体" w:hAnsi="黑体" w:hint="eastAsia"/>
          <w:b w:val="0"/>
        </w:rPr>
        <w:t>年度</w:t>
      </w:r>
      <w:r>
        <w:rPr>
          <w:rStyle w:val="1Char"/>
          <w:rFonts w:ascii="黑体" w:eastAsia="黑体" w:hAnsi="黑体" w:hint="eastAsia"/>
          <w:bCs/>
        </w:rPr>
        <w:t>单位决算情况说明</w:t>
      </w:r>
      <w:bookmarkEnd w:id="17"/>
      <w:bookmarkEnd w:id="18"/>
    </w:p>
    <w:p w:rsidR="00262371" w:rsidRDefault="00262371"/>
    <w:p w:rsidR="00262371" w:rsidRDefault="006E7063">
      <w:pPr>
        <w:pStyle w:val="aa"/>
        <w:numPr>
          <w:ilvl w:val="0"/>
          <w:numId w:val="2"/>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9"/>
      <w:bookmarkEnd w:id="20"/>
    </w:p>
    <w:p w:rsidR="00262371" w:rsidRDefault="006E7063">
      <w:pPr>
        <w:spacing w:line="60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年度收、支总计分别为</w:t>
      </w:r>
      <w:r>
        <w:rPr>
          <w:rFonts w:ascii="仿宋" w:eastAsia="仿宋" w:hAnsi="仿宋" w:hint="eastAsia"/>
          <w:sz w:val="32"/>
          <w:szCs w:val="32"/>
        </w:rPr>
        <w:t>54400.96</w:t>
      </w:r>
      <w:r>
        <w:rPr>
          <w:rFonts w:ascii="仿宋" w:eastAsia="仿宋" w:hAnsi="仿宋" w:hint="eastAsia"/>
          <w:sz w:val="32"/>
          <w:szCs w:val="32"/>
        </w:rPr>
        <w:t>万元、</w:t>
      </w:r>
      <w:r>
        <w:rPr>
          <w:rFonts w:ascii="仿宋" w:eastAsia="仿宋" w:hAnsi="仿宋" w:hint="eastAsia"/>
          <w:sz w:val="32"/>
          <w:szCs w:val="32"/>
        </w:rPr>
        <w:t>54547.73</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年相比，收入减少</w:t>
      </w:r>
      <w:r>
        <w:rPr>
          <w:rFonts w:ascii="仿宋" w:eastAsia="仿宋" w:hAnsi="仿宋" w:hint="eastAsia"/>
          <w:sz w:val="32"/>
          <w:szCs w:val="32"/>
        </w:rPr>
        <w:t>659.78</w:t>
      </w:r>
      <w:r>
        <w:rPr>
          <w:rFonts w:ascii="仿宋" w:eastAsia="仿宋" w:hAnsi="仿宋" w:hint="eastAsia"/>
          <w:sz w:val="32"/>
          <w:szCs w:val="32"/>
        </w:rPr>
        <w:t>万元，下降</w:t>
      </w:r>
      <w:r>
        <w:rPr>
          <w:rFonts w:ascii="仿宋" w:eastAsia="仿宋" w:hAnsi="仿宋" w:hint="eastAsia"/>
          <w:sz w:val="32"/>
          <w:szCs w:val="32"/>
        </w:rPr>
        <w:t>1.20%</w:t>
      </w:r>
      <w:r>
        <w:rPr>
          <w:rFonts w:ascii="仿宋" w:eastAsia="仿宋" w:hAnsi="仿宋" w:hint="eastAsia"/>
          <w:sz w:val="32"/>
          <w:szCs w:val="32"/>
        </w:rPr>
        <w:t>，</w:t>
      </w:r>
      <w:r>
        <w:rPr>
          <w:rFonts w:ascii="仿宋" w:eastAsia="仿宋" w:hAnsi="仿宋" w:hint="eastAsia"/>
          <w:sz w:val="32"/>
          <w:szCs w:val="32"/>
        </w:rPr>
        <w:t>主要原因是事业收入减少；</w:t>
      </w:r>
      <w:r>
        <w:rPr>
          <w:rFonts w:ascii="仿宋" w:eastAsia="仿宋" w:hAnsi="仿宋" w:hint="eastAsia"/>
          <w:sz w:val="32"/>
          <w:szCs w:val="32"/>
        </w:rPr>
        <w:t>支出增加</w:t>
      </w:r>
      <w:r>
        <w:rPr>
          <w:rFonts w:ascii="仿宋" w:eastAsia="仿宋" w:hAnsi="仿宋" w:hint="eastAsia"/>
          <w:sz w:val="32"/>
          <w:szCs w:val="32"/>
        </w:rPr>
        <w:t>8544.73</w:t>
      </w:r>
      <w:r>
        <w:rPr>
          <w:rFonts w:ascii="仿宋" w:eastAsia="仿宋" w:hAnsi="仿宋" w:hint="eastAsia"/>
          <w:sz w:val="32"/>
          <w:szCs w:val="32"/>
        </w:rPr>
        <w:t>万元，增长</w:t>
      </w:r>
      <w:r>
        <w:rPr>
          <w:rFonts w:ascii="仿宋" w:eastAsia="仿宋" w:hAnsi="仿宋" w:hint="eastAsia"/>
          <w:sz w:val="32"/>
          <w:szCs w:val="32"/>
        </w:rPr>
        <w:t>18.57%</w:t>
      </w:r>
      <w:r>
        <w:rPr>
          <w:rFonts w:ascii="仿宋" w:eastAsia="仿宋" w:hAnsi="仿宋" w:hint="eastAsia"/>
          <w:sz w:val="32"/>
          <w:szCs w:val="32"/>
        </w:rPr>
        <w:t>，</w:t>
      </w:r>
      <w:r>
        <w:rPr>
          <w:rFonts w:ascii="仿宋" w:eastAsia="仿宋" w:hAnsi="仿宋" w:hint="eastAsia"/>
          <w:sz w:val="32"/>
          <w:szCs w:val="32"/>
        </w:rPr>
        <w:t>主要原因是用于学校正常运转和自身发展的支出增加</w:t>
      </w:r>
      <w:r>
        <w:rPr>
          <w:rFonts w:ascii="仿宋" w:eastAsia="仿宋" w:hAnsi="仿宋" w:hint="eastAsia"/>
          <w:sz w:val="32"/>
          <w:szCs w:val="32"/>
        </w:rPr>
        <w:t>。</w:t>
      </w:r>
    </w:p>
    <w:p w:rsidR="00262371" w:rsidRDefault="006E7063">
      <w:pPr>
        <w:pStyle w:val="a4"/>
        <w:ind w:firstLineChars="200" w:firstLine="640"/>
        <w:rPr>
          <w:rFonts w:ascii="仿宋" w:eastAsia="仿宋" w:hAnsi="仿宋"/>
          <w:sz w:val="32"/>
          <w:szCs w:val="32"/>
        </w:rPr>
      </w:pPr>
      <w:r>
        <w:rPr>
          <w:rFonts w:ascii="仿宋" w:eastAsia="仿宋" w:hAnsi="仿宋" w:hint="eastAsia"/>
          <w:noProof/>
          <w:sz w:val="32"/>
          <w:szCs w:val="32"/>
        </w:rPr>
        <w:drawing>
          <wp:inline distT="0" distB="0" distL="114300" distR="114300">
            <wp:extent cx="4487545" cy="4225925"/>
            <wp:effectExtent l="0" t="0" r="8255" b="317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4487545" cy="4225925"/>
                    </a:xfrm>
                    <a:prstGeom prst="rect">
                      <a:avLst/>
                    </a:prstGeom>
                  </pic:spPr>
                </pic:pic>
              </a:graphicData>
            </a:graphic>
          </wp:inline>
        </w:drawing>
      </w:r>
    </w:p>
    <w:p w:rsidR="00262371" w:rsidRDefault="006E7063">
      <w:pPr>
        <w:pStyle w:val="a4"/>
        <w:jc w:val="center"/>
        <w:rPr>
          <w:sz w:val="21"/>
          <w:szCs w:val="21"/>
        </w:rPr>
      </w:pPr>
      <w:r>
        <w:rPr>
          <w:sz w:val="21"/>
          <w:szCs w:val="21"/>
        </w:rPr>
        <w:t>图</w:t>
      </w:r>
      <w:r>
        <w:rPr>
          <w:sz w:val="21"/>
          <w:szCs w:val="21"/>
        </w:rPr>
        <w:t xml:space="preserve"> </w:t>
      </w:r>
      <w:r w:rsidR="00262371">
        <w:rPr>
          <w:sz w:val="21"/>
          <w:szCs w:val="21"/>
        </w:rPr>
        <w:fldChar w:fldCharType="begin"/>
      </w:r>
      <w:r>
        <w:rPr>
          <w:sz w:val="21"/>
          <w:szCs w:val="21"/>
        </w:rPr>
        <w:instrText xml:space="preserve"> SEQ </w:instrText>
      </w:r>
      <w:r>
        <w:rPr>
          <w:sz w:val="21"/>
          <w:szCs w:val="21"/>
        </w:rPr>
        <w:instrText>图</w:instrText>
      </w:r>
      <w:r>
        <w:rPr>
          <w:sz w:val="21"/>
          <w:szCs w:val="21"/>
        </w:rPr>
        <w:instrText xml:space="preserve"> \* ARABIC </w:instrText>
      </w:r>
      <w:r w:rsidR="00262371">
        <w:rPr>
          <w:sz w:val="21"/>
          <w:szCs w:val="21"/>
        </w:rPr>
        <w:fldChar w:fldCharType="separate"/>
      </w:r>
      <w:r>
        <w:rPr>
          <w:sz w:val="21"/>
          <w:szCs w:val="21"/>
        </w:rPr>
        <w:t>1</w:t>
      </w:r>
      <w:r w:rsidR="00262371">
        <w:rPr>
          <w:sz w:val="21"/>
          <w:szCs w:val="21"/>
        </w:rPr>
        <w:fldChar w:fldCharType="end"/>
      </w:r>
    </w:p>
    <w:p w:rsidR="00262371" w:rsidRDefault="00262371">
      <w:pPr>
        <w:spacing w:line="600" w:lineRule="exact"/>
        <w:ind w:firstLineChars="200" w:firstLine="640"/>
        <w:jc w:val="left"/>
        <w:rPr>
          <w:rFonts w:ascii="仿宋_GB2312" w:eastAsia="仿宋_GB2312"/>
          <w:sz w:val="32"/>
          <w:szCs w:val="32"/>
        </w:rPr>
      </w:pPr>
    </w:p>
    <w:p w:rsidR="00262371" w:rsidRDefault="006E7063">
      <w:pPr>
        <w:pStyle w:val="aa"/>
        <w:numPr>
          <w:ilvl w:val="0"/>
          <w:numId w:val="2"/>
        </w:numPr>
        <w:spacing w:line="600" w:lineRule="exact"/>
        <w:ind w:firstLineChars="0"/>
        <w:outlineLvl w:val="1"/>
        <w:rPr>
          <w:rStyle w:val="2Char"/>
          <w:rFonts w:ascii="黑体" w:eastAsia="黑体" w:hAnsi="黑体"/>
          <w:b w:val="0"/>
        </w:rPr>
      </w:pPr>
      <w:bookmarkStart w:id="21" w:name="_Toc15377206"/>
      <w:bookmarkStart w:id="22"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1"/>
      <w:bookmarkEnd w:id="22"/>
    </w:p>
    <w:p w:rsidR="00262371" w:rsidRDefault="006E7063">
      <w:pPr>
        <w:spacing w:line="600" w:lineRule="exact"/>
        <w:ind w:firstLineChars="200" w:firstLine="640"/>
        <w:outlineLvl w:val="1"/>
        <w:rPr>
          <w:rFonts w:ascii="仿宋" w:eastAsia="仿宋" w:hAnsi="仿宋"/>
          <w:b/>
          <w:sz w:val="32"/>
          <w:szCs w:val="32"/>
        </w:rPr>
      </w:pPr>
      <w:r>
        <w:rPr>
          <w:rFonts w:ascii="仿宋" w:eastAsia="仿宋" w:hAnsi="仿宋"/>
          <w:sz w:val="32"/>
          <w:szCs w:val="32"/>
        </w:rPr>
        <w:lastRenderedPageBreak/>
        <w:t>20</w:t>
      </w:r>
      <w:r>
        <w:rPr>
          <w:rFonts w:ascii="仿宋" w:eastAsia="仿宋" w:hAnsi="仿宋" w:hint="eastAsia"/>
          <w:sz w:val="32"/>
          <w:szCs w:val="32"/>
        </w:rPr>
        <w:t>20</w:t>
      </w:r>
      <w:r>
        <w:rPr>
          <w:rFonts w:ascii="仿宋" w:eastAsia="仿宋" w:hAnsi="仿宋" w:hint="eastAsia"/>
          <w:sz w:val="32"/>
          <w:szCs w:val="32"/>
        </w:rPr>
        <w:t>年本年收入合计</w:t>
      </w:r>
      <w:r>
        <w:rPr>
          <w:rFonts w:ascii="仿宋" w:eastAsia="仿宋" w:hAnsi="仿宋" w:hint="eastAsia"/>
          <w:sz w:val="32"/>
          <w:szCs w:val="32"/>
        </w:rPr>
        <w:t>54400.96</w:t>
      </w:r>
      <w:r>
        <w:rPr>
          <w:rFonts w:ascii="仿宋" w:eastAsia="仿宋" w:hAnsi="仿宋" w:hint="eastAsia"/>
          <w:sz w:val="32"/>
          <w:szCs w:val="32"/>
        </w:rPr>
        <w:t>万元，其中：一般公共预算财政拨款收入</w:t>
      </w:r>
      <w:r>
        <w:rPr>
          <w:rFonts w:ascii="仿宋" w:eastAsia="仿宋" w:hAnsi="仿宋" w:hint="eastAsia"/>
          <w:sz w:val="32"/>
          <w:szCs w:val="32"/>
        </w:rPr>
        <w:t>37382.42</w:t>
      </w:r>
      <w:r>
        <w:rPr>
          <w:rFonts w:ascii="仿宋" w:eastAsia="仿宋" w:hAnsi="仿宋" w:hint="eastAsia"/>
          <w:sz w:val="32"/>
          <w:szCs w:val="32"/>
        </w:rPr>
        <w:t>万元，占</w:t>
      </w:r>
      <w:r>
        <w:rPr>
          <w:rFonts w:ascii="仿宋" w:eastAsia="仿宋" w:hAnsi="仿宋" w:hint="eastAsia"/>
          <w:sz w:val="32"/>
          <w:szCs w:val="32"/>
        </w:rPr>
        <w:t>68.72</w:t>
      </w:r>
      <w:r>
        <w:rPr>
          <w:rFonts w:ascii="仿宋" w:eastAsia="仿宋" w:hAnsi="仿宋"/>
          <w:sz w:val="32"/>
          <w:szCs w:val="32"/>
        </w:rPr>
        <w:t>%</w:t>
      </w:r>
      <w:r>
        <w:rPr>
          <w:rFonts w:ascii="仿宋" w:eastAsia="仿宋" w:hAnsi="仿宋" w:hint="eastAsia"/>
          <w:sz w:val="32"/>
          <w:szCs w:val="32"/>
        </w:rPr>
        <w:t>；事业收入</w:t>
      </w:r>
      <w:r>
        <w:rPr>
          <w:rFonts w:ascii="仿宋" w:eastAsia="仿宋" w:hAnsi="仿宋" w:hint="eastAsia"/>
          <w:sz w:val="32"/>
          <w:szCs w:val="32"/>
        </w:rPr>
        <w:t>11507.61</w:t>
      </w:r>
      <w:r>
        <w:rPr>
          <w:rFonts w:ascii="仿宋" w:eastAsia="仿宋" w:hAnsi="仿宋" w:hint="eastAsia"/>
          <w:sz w:val="32"/>
          <w:szCs w:val="32"/>
        </w:rPr>
        <w:t>万元，占</w:t>
      </w:r>
      <w:r>
        <w:rPr>
          <w:rFonts w:ascii="仿宋" w:eastAsia="仿宋" w:hAnsi="仿宋" w:hint="eastAsia"/>
          <w:sz w:val="32"/>
          <w:szCs w:val="32"/>
        </w:rPr>
        <w:t>21.15</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rPr>
        <w:t>5510.93</w:t>
      </w:r>
      <w:r>
        <w:rPr>
          <w:rFonts w:ascii="仿宋" w:eastAsia="仿宋" w:hAnsi="仿宋" w:hint="eastAsia"/>
          <w:sz w:val="32"/>
          <w:szCs w:val="32"/>
        </w:rPr>
        <w:t>万元，占</w:t>
      </w:r>
      <w:r>
        <w:rPr>
          <w:rFonts w:ascii="仿宋" w:eastAsia="仿宋" w:hAnsi="仿宋" w:hint="eastAsia"/>
          <w:sz w:val="32"/>
          <w:szCs w:val="32"/>
        </w:rPr>
        <w:t>10.13</w:t>
      </w:r>
      <w:r>
        <w:rPr>
          <w:rFonts w:ascii="仿宋" w:eastAsia="仿宋" w:hAnsi="仿宋"/>
          <w:sz w:val="32"/>
          <w:szCs w:val="32"/>
        </w:rPr>
        <w:t>%</w:t>
      </w:r>
      <w:r>
        <w:rPr>
          <w:rFonts w:ascii="仿宋" w:eastAsia="仿宋" w:hAnsi="仿宋" w:hint="eastAsia"/>
          <w:sz w:val="32"/>
          <w:szCs w:val="32"/>
        </w:rPr>
        <w:t>。</w:t>
      </w:r>
    </w:p>
    <w:p w:rsidR="00262371" w:rsidRDefault="006E7063">
      <w:pPr>
        <w:ind w:firstLineChars="200" w:firstLine="640"/>
        <w:outlineLvl w:val="1"/>
        <w:rPr>
          <w:rFonts w:ascii="仿宋" w:eastAsia="仿宋" w:hAnsi="仿宋"/>
          <w:sz w:val="32"/>
          <w:szCs w:val="32"/>
        </w:rPr>
      </w:pPr>
      <w:r>
        <w:rPr>
          <w:rFonts w:ascii="仿宋" w:eastAsia="仿宋" w:hAnsi="仿宋"/>
          <w:noProof/>
          <w:sz w:val="32"/>
          <w:szCs w:val="32"/>
        </w:rPr>
        <w:drawing>
          <wp:inline distT="0" distB="0" distL="114300" distR="114300">
            <wp:extent cx="4479290" cy="3058160"/>
            <wp:effectExtent l="0" t="0" r="16510" b="8890"/>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9"/>
                    <a:stretch>
                      <a:fillRect/>
                    </a:stretch>
                  </pic:blipFill>
                  <pic:spPr>
                    <a:xfrm>
                      <a:off x="0" y="0"/>
                      <a:ext cx="4479290" cy="3058160"/>
                    </a:xfrm>
                    <a:prstGeom prst="rect">
                      <a:avLst/>
                    </a:prstGeom>
                  </pic:spPr>
                </pic:pic>
              </a:graphicData>
            </a:graphic>
          </wp:inline>
        </w:drawing>
      </w:r>
    </w:p>
    <w:p w:rsidR="00262371" w:rsidRDefault="006E7063">
      <w:pPr>
        <w:pStyle w:val="a4"/>
        <w:jc w:val="center"/>
      </w:pPr>
      <w:r>
        <w:t>图</w:t>
      </w:r>
      <w:r>
        <w:t xml:space="preserve"> </w:t>
      </w:r>
      <w:r w:rsidR="00262371">
        <w:fldChar w:fldCharType="begin"/>
      </w:r>
      <w:r>
        <w:instrText xml:space="preserve"> SEQ </w:instrText>
      </w:r>
      <w:r>
        <w:instrText>图</w:instrText>
      </w:r>
      <w:r>
        <w:instrText xml:space="preserve"> \* ARABIC </w:instrText>
      </w:r>
      <w:r w:rsidR="00262371">
        <w:fldChar w:fldCharType="separate"/>
      </w:r>
      <w:r>
        <w:t>2</w:t>
      </w:r>
      <w:r w:rsidR="00262371">
        <w:fldChar w:fldCharType="end"/>
      </w:r>
    </w:p>
    <w:p w:rsidR="00262371" w:rsidRDefault="00262371">
      <w:pPr>
        <w:spacing w:line="600" w:lineRule="exact"/>
        <w:ind w:firstLineChars="200" w:firstLine="640"/>
        <w:rPr>
          <w:rFonts w:ascii="仿宋_GB2312" w:eastAsia="仿宋_GB2312"/>
          <w:sz w:val="32"/>
          <w:szCs w:val="32"/>
        </w:rPr>
      </w:pPr>
    </w:p>
    <w:p w:rsidR="00262371" w:rsidRDefault="006E7063">
      <w:pPr>
        <w:pStyle w:val="aa"/>
        <w:numPr>
          <w:ilvl w:val="0"/>
          <w:numId w:val="2"/>
        </w:numPr>
        <w:spacing w:line="600" w:lineRule="exact"/>
        <w:ind w:firstLineChars="0"/>
        <w:outlineLvl w:val="1"/>
        <w:rPr>
          <w:rStyle w:val="2Char"/>
          <w:rFonts w:ascii="黑体" w:eastAsia="黑体" w:hAnsi="黑体"/>
          <w:b w:val="0"/>
        </w:rPr>
      </w:pPr>
      <w:bookmarkStart w:id="23" w:name="_Toc15396605"/>
      <w:bookmarkStart w:id="24"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3"/>
      <w:bookmarkEnd w:id="24"/>
    </w:p>
    <w:p w:rsidR="00262371" w:rsidRDefault="006E706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年本年支出合计</w:t>
      </w:r>
      <w:r>
        <w:rPr>
          <w:rFonts w:ascii="仿宋" w:eastAsia="仿宋" w:hAnsi="仿宋" w:hint="eastAsia"/>
          <w:sz w:val="32"/>
          <w:szCs w:val="32"/>
        </w:rPr>
        <w:t>54547.73</w:t>
      </w:r>
      <w:r>
        <w:rPr>
          <w:rFonts w:ascii="仿宋" w:eastAsia="仿宋" w:hAnsi="仿宋" w:hint="eastAsia"/>
          <w:sz w:val="32"/>
          <w:szCs w:val="32"/>
        </w:rPr>
        <w:t>万元，其中：基本支出</w:t>
      </w:r>
      <w:r>
        <w:rPr>
          <w:rFonts w:ascii="仿宋" w:eastAsia="仿宋" w:hAnsi="仿宋" w:hint="eastAsia"/>
          <w:sz w:val="32"/>
          <w:szCs w:val="32"/>
        </w:rPr>
        <w:t>35088.46</w:t>
      </w:r>
      <w:r>
        <w:rPr>
          <w:rFonts w:ascii="仿宋" w:eastAsia="仿宋" w:hAnsi="仿宋" w:hint="eastAsia"/>
          <w:sz w:val="32"/>
          <w:szCs w:val="32"/>
        </w:rPr>
        <w:t>万元，占</w:t>
      </w:r>
      <w:r>
        <w:rPr>
          <w:rFonts w:ascii="仿宋" w:eastAsia="仿宋" w:hAnsi="仿宋" w:hint="eastAsia"/>
          <w:sz w:val="32"/>
          <w:szCs w:val="32"/>
        </w:rPr>
        <w:t>64.33</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hint="eastAsia"/>
          <w:sz w:val="32"/>
          <w:szCs w:val="32"/>
        </w:rPr>
        <w:t>19459.27</w:t>
      </w:r>
      <w:r>
        <w:rPr>
          <w:rFonts w:ascii="仿宋" w:eastAsia="仿宋" w:hAnsi="仿宋" w:hint="eastAsia"/>
          <w:sz w:val="32"/>
          <w:szCs w:val="32"/>
        </w:rPr>
        <w:t>万元，占</w:t>
      </w:r>
      <w:r>
        <w:rPr>
          <w:rFonts w:ascii="仿宋" w:eastAsia="仿宋" w:hAnsi="仿宋" w:hint="eastAsia"/>
          <w:sz w:val="32"/>
          <w:szCs w:val="32"/>
        </w:rPr>
        <w:t>35.67</w:t>
      </w:r>
      <w:r>
        <w:rPr>
          <w:rFonts w:ascii="仿宋" w:eastAsia="仿宋" w:hAnsi="仿宋"/>
          <w:sz w:val="32"/>
          <w:szCs w:val="32"/>
        </w:rPr>
        <w:t>%</w:t>
      </w:r>
      <w:r>
        <w:rPr>
          <w:rFonts w:ascii="仿宋" w:eastAsia="仿宋" w:hAnsi="仿宋" w:hint="eastAsia"/>
          <w:sz w:val="32"/>
          <w:szCs w:val="32"/>
        </w:rPr>
        <w:t>。</w:t>
      </w:r>
    </w:p>
    <w:p w:rsidR="00262371" w:rsidRDefault="006E7063">
      <w:pPr>
        <w:ind w:firstLine="640"/>
        <w:rPr>
          <w:rFonts w:ascii="仿宋" w:eastAsia="仿宋" w:hAnsi="仿宋"/>
          <w:sz w:val="32"/>
          <w:szCs w:val="32"/>
          <w:shd w:val="pct10" w:color="auto" w:fill="FFFFFF"/>
        </w:rPr>
      </w:pPr>
      <w:r>
        <w:rPr>
          <w:rFonts w:ascii="仿宋" w:eastAsia="仿宋" w:hAnsi="仿宋" w:hint="eastAsia"/>
          <w:noProof/>
          <w:sz w:val="32"/>
          <w:szCs w:val="32"/>
          <w:shd w:val="pct10" w:color="auto" w:fill="FFFFFF"/>
        </w:rPr>
        <w:lastRenderedPageBreak/>
        <w:drawing>
          <wp:inline distT="0" distB="0" distL="114300" distR="114300">
            <wp:extent cx="4472305" cy="2914650"/>
            <wp:effectExtent l="0" t="0" r="4445" b="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0"/>
                    <a:stretch>
                      <a:fillRect/>
                    </a:stretch>
                  </pic:blipFill>
                  <pic:spPr>
                    <a:xfrm>
                      <a:off x="0" y="0"/>
                      <a:ext cx="4472305" cy="2914650"/>
                    </a:xfrm>
                    <a:prstGeom prst="rect">
                      <a:avLst/>
                    </a:prstGeom>
                  </pic:spPr>
                </pic:pic>
              </a:graphicData>
            </a:graphic>
          </wp:inline>
        </w:drawing>
      </w:r>
    </w:p>
    <w:p w:rsidR="00262371" w:rsidRDefault="006E7063">
      <w:pPr>
        <w:pStyle w:val="a4"/>
        <w:jc w:val="center"/>
      </w:pPr>
      <w:r>
        <w:t>图</w:t>
      </w:r>
      <w:r>
        <w:t xml:space="preserve"> </w:t>
      </w:r>
      <w:r w:rsidR="00262371">
        <w:fldChar w:fldCharType="begin"/>
      </w:r>
      <w:r>
        <w:instrText xml:space="preserve"> SEQ </w:instrText>
      </w:r>
      <w:r>
        <w:instrText>图</w:instrText>
      </w:r>
      <w:r>
        <w:instrText xml:space="preserve"> \* ARABIC </w:instrText>
      </w:r>
      <w:r w:rsidR="00262371">
        <w:fldChar w:fldCharType="separate"/>
      </w:r>
      <w:r>
        <w:t>3</w:t>
      </w:r>
      <w:r w:rsidR="00262371">
        <w:fldChar w:fldCharType="end"/>
      </w:r>
    </w:p>
    <w:p w:rsidR="00262371" w:rsidRDefault="006E7063">
      <w:pPr>
        <w:spacing w:line="600" w:lineRule="exact"/>
        <w:ind w:firstLineChars="100" w:firstLine="320"/>
        <w:outlineLvl w:val="1"/>
        <w:rPr>
          <w:rStyle w:val="2Char"/>
          <w:rFonts w:ascii="黑体" w:eastAsia="黑体" w:hAnsi="黑体"/>
          <w:b w:val="0"/>
        </w:rPr>
      </w:pPr>
      <w:bookmarkStart w:id="25" w:name="_Toc15377208"/>
      <w:bookmarkStart w:id="26"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5"/>
      <w:bookmarkEnd w:id="26"/>
    </w:p>
    <w:p w:rsidR="00262371" w:rsidRDefault="006E7063">
      <w:pPr>
        <w:spacing w:line="600" w:lineRule="exact"/>
        <w:ind w:firstLine="640"/>
        <w:rPr>
          <w:rFonts w:ascii="仿宋_GB2312" w:eastAsia="仿宋_GB2312"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年财政拨款收、支总计均为</w:t>
      </w:r>
      <w:r>
        <w:rPr>
          <w:rFonts w:ascii="仿宋" w:eastAsia="仿宋" w:hAnsi="仿宋" w:hint="eastAsia"/>
          <w:sz w:val="32"/>
          <w:szCs w:val="32"/>
        </w:rPr>
        <w:t>37382.42</w:t>
      </w:r>
      <w:r>
        <w:rPr>
          <w:rFonts w:ascii="仿宋" w:eastAsia="仿宋" w:hAnsi="仿宋" w:hint="eastAsia"/>
          <w:sz w:val="32"/>
          <w:szCs w:val="32"/>
        </w:rPr>
        <w:t>万元。与</w:t>
      </w:r>
      <w:r>
        <w:rPr>
          <w:rFonts w:ascii="仿宋" w:eastAsia="仿宋" w:hAnsi="仿宋"/>
          <w:sz w:val="32"/>
          <w:szCs w:val="32"/>
        </w:rPr>
        <w:t>201</w:t>
      </w:r>
      <w:r>
        <w:rPr>
          <w:rFonts w:ascii="仿宋" w:eastAsia="仿宋" w:hAnsi="仿宋" w:hint="eastAsia"/>
          <w:sz w:val="32"/>
          <w:szCs w:val="32"/>
        </w:rPr>
        <w:t>9</w:t>
      </w:r>
      <w:r>
        <w:rPr>
          <w:rFonts w:ascii="仿宋" w:eastAsia="仿宋" w:hAnsi="仿宋" w:hint="eastAsia"/>
          <w:sz w:val="32"/>
          <w:szCs w:val="32"/>
        </w:rPr>
        <w:t>年相比，财政拨款收、支总计各增加</w:t>
      </w:r>
      <w:r>
        <w:rPr>
          <w:rFonts w:ascii="仿宋" w:eastAsia="仿宋" w:hAnsi="仿宋" w:hint="eastAsia"/>
          <w:sz w:val="32"/>
          <w:szCs w:val="32"/>
        </w:rPr>
        <w:t>4260.96</w:t>
      </w:r>
      <w:r>
        <w:rPr>
          <w:rFonts w:ascii="仿宋" w:eastAsia="仿宋" w:hAnsi="仿宋" w:hint="eastAsia"/>
          <w:sz w:val="32"/>
          <w:szCs w:val="32"/>
        </w:rPr>
        <w:t>万元，增长</w:t>
      </w:r>
      <w:r>
        <w:rPr>
          <w:rFonts w:ascii="仿宋" w:eastAsia="仿宋" w:hAnsi="仿宋" w:hint="eastAsia"/>
          <w:sz w:val="32"/>
          <w:szCs w:val="32"/>
        </w:rPr>
        <w:t>12.86</w:t>
      </w:r>
      <w:r>
        <w:rPr>
          <w:rFonts w:ascii="仿宋" w:eastAsia="仿宋" w:hAnsi="仿宋"/>
          <w:sz w:val="32"/>
          <w:szCs w:val="32"/>
        </w:rPr>
        <w:t>%</w:t>
      </w:r>
      <w:r>
        <w:rPr>
          <w:rFonts w:ascii="仿宋" w:eastAsia="仿宋" w:hAnsi="仿宋" w:hint="eastAsia"/>
          <w:sz w:val="32"/>
          <w:szCs w:val="32"/>
        </w:rPr>
        <w:t>。主要变动原因</w:t>
      </w:r>
      <w:r>
        <w:rPr>
          <w:rFonts w:ascii="仿宋_GB2312" w:eastAsia="仿宋_GB2312" w:hAnsi="仿宋" w:hint="eastAsia"/>
          <w:sz w:val="32"/>
          <w:szCs w:val="32"/>
        </w:rPr>
        <w:t>是</w:t>
      </w:r>
      <w:r>
        <w:rPr>
          <w:rFonts w:ascii="仿宋_GB2312" w:eastAsia="仿宋_GB2312" w:hAnsi="仿宋" w:hint="eastAsia"/>
          <w:sz w:val="32"/>
          <w:szCs w:val="32"/>
        </w:rPr>
        <w:t>2019</w:t>
      </w:r>
      <w:r>
        <w:rPr>
          <w:rFonts w:ascii="仿宋_GB2312" w:eastAsia="仿宋_GB2312" w:hAnsi="仿宋" w:hint="eastAsia"/>
          <w:sz w:val="32"/>
          <w:szCs w:val="32"/>
        </w:rPr>
        <w:t>年的上年度部门集中收入</w:t>
      </w:r>
      <w:r>
        <w:rPr>
          <w:rFonts w:ascii="仿宋_GB2312" w:eastAsia="仿宋_GB2312" w:hAnsi="仿宋" w:hint="eastAsia"/>
          <w:sz w:val="32"/>
          <w:szCs w:val="32"/>
        </w:rPr>
        <w:t>3208.88</w:t>
      </w:r>
      <w:r>
        <w:rPr>
          <w:rFonts w:ascii="仿宋_GB2312" w:eastAsia="仿宋_GB2312" w:hAnsi="仿宋" w:hint="eastAsia"/>
          <w:sz w:val="32"/>
          <w:szCs w:val="32"/>
        </w:rPr>
        <w:t>万元结转到</w:t>
      </w:r>
      <w:r>
        <w:rPr>
          <w:rFonts w:ascii="仿宋_GB2312" w:eastAsia="仿宋_GB2312" w:hAnsi="仿宋" w:hint="eastAsia"/>
          <w:sz w:val="32"/>
          <w:szCs w:val="32"/>
        </w:rPr>
        <w:t>2020</w:t>
      </w:r>
      <w:r>
        <w:rPr>
          <w:rFonts w:ascii="仿宋_GB2312" w:eastAsia="仿宋_GB2312" w:hAnsi="仿宋" w:hint="eastAsia"/>
          <w:sz w:val="32"/>
          <w:szCs w:val="32"/>
        </w:rPr>
        <w:t>年，增加部门集中收入</w:t>
      </w:r>
      <w:r>
        <w:rPr>
          <w:rFonts w:ascii="仿宋_GB2312" w:eastAsia="仿宋_GB2312" w:hAnsi="仿宋" w:hint="eastAsia"/>
          <w:sz w:val="32"/>
          <w:szCs w:val="32"/>
        </w:rPr>
        <w:t>501.48</w:t>
      </w:r>
      <w:r>
        <w:rPr>
          <w:rFonts w:ascii="仿宋_GB2312" w:eastAsia="仿宋_GB2312" w:hAnsi="仿宋" w:hint="eastAsia"/>
          <w:sz w:val="32"/>
          <w:szCs w:val="32"/>
        </w:rPr>
        <w:t>万元。</w:t>
      </w:r>
    </w:p>
    <w:p w:rsidR="00262371" w:rsidRDefault="006E7063">
      <w:pPr>
        <w:pStyle w:val="a0"/>
        <w:spacing w:before="93"/>
      </w:pPr>
      <w:r>
        <w:rPr>
          <w:noProof/>
        </w:rPr>
        <w:lastRenderedPageBreak/>
        <w:drawing>
          <wp:inline distT="0" distB="0" distL="114300" distR="114300">
            <wp:extent cx="5334000" cy="3946525"/>
            <wp:effectExtent l="0" t="0" r="0" b="1587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1"/>
                    <a:stretch>
                      <a:fillRect/>
                    </a:stretch>
                  </pic:blipFill>
                  <pic:spPr>
                    <a:xfrm>
                      <a:off x="0" y="0"/>
                      <a:ext cx="5334000" cy="3946525"/>
                    </a:xfrm>
                    <a:prstGeom prst="rect">
                      <a:avLst/>
                    </a:prstGeom>
                  </pic:spPr>
                </pic:pic>
              </a:graphicData>
            </a:graphic>
          </wp:inline>
        </w:drawing>
      </w:r>
    </w:p>
    <w:p w:rsidR="00262371" w:rsidRDefault="006E7063">
      <w:pPr>
        <w:pStyle w:val="a4"/>
        <w:jc w:val="center"/>
      </w:pPr>
      <w:r>
        <w:t>图</w:t>
      </w:r>
      <w:r>
        <w:t xml:space="preserve"> </w:t>
      </w:r>
      <w:r w:rsidR="00262371">
        <w:fldChar w:fldCharType="begin"/>
      </w:r>
      <w:r>
        <w:instrText xml:space="preserve"> SEQ </w:instrText>
      </w:r>
      <w:r>
        <w:instrText>图</w:instrText>
      </w:r>
      <w:r>
        <w:instrText xml:space="preserve"> \* ARABIC </w:instrText>
      </w:r>
      <w:r w:rsidR="00262371">
        <w:fldChar w:fldCharType="separate"/>
      </w:r>
      <w:r>
        <w:t>4</w:t>
      </w:r>
      <w:r w:rsidR="00262371">
        <w:fldChar w:fldCharType="end"/>
      </w:r>
    </w:p>
    <w:p w:rsidR="00262371" w:rsidRDefault="00262371">
      <w:pPr>
        <w:spacing w:line="600" w:lineRule="exact"/>
        <w:rPr>
          <w:rFonts w:ascii="仿宋" w:eastAsia="仿宋" w:hAnsi="仿宋"/>
          <w:sz w:val="32"/>
          <w:szCs w:val="32"/>
        </w:rPr>
      </w:pPr>
    </w:p>
    <w:p w:rsidR="00262371" w:rsidRDefault="006E7063">
      <w:pPr>
        <w:spacing w:line="600" w:lineRule="exact"/>
        <w:outlineLvl w:val="1"/>
        <w:rPr>
          <w:rStyle w:val="2Char"/>
          <w:rFonts w:ascii="黑体" w:eastAsia="黑体" w:hAnsi="黑体"/>
          <w:b w:val="0"/>
        </w:rPr>
      </w:pPr>
      <w:bookmarkStart w:id="27" w:name="_Toc15377209"/>
      <w:bookmarkStart w:id="28"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7"/>
      <w:bookmarkEnd w:id="28"/>
    </w:p>
    <w:p w:rsidR="00262371" w:rsidRDefault="006E7063">
      <w:pPr>
        <w:spacing w:line="600" w:lineRule="exact"/>
        <w:ind w:firstLineChars="200" w:firstLine="643"/>
        <w:outlineLvl w:val="2"/>
        <w:rPr>
          <w:rFonts w:ascii="仿宋" w:eastAsia="仿宋" w:hAnsi="仿宋"/>
          <w:b/>
          <w:sz w:val="32"/>
          <w:szCs w:val="32"/>
        </w:rPr>
      </w:pPr>
      <w:bookmarkStart w:id="29" w:name="_Toc15377210"/>
      <w:r>
        <w:rPr>
          <w:rFonts w:ascii="仿宋" w:eastAsia="仿宋" w:hAnsi="仿宋" w:hint="eastAsia"/>
          <w:b/>
          <w:sz w:val="32"/>
          <w:szCs w:val="32"/>
        </w:rPr>
        <w:t>（一）一般公共预算财政拨款支出决算总体情况</w:t>
      </w:r>
      <w:bookmarkEnd w:id="29"/>
    </w:p>
    <w:p w:rsidR="00262371" w:rsidRDefault="006E706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年财政拨款支出全部为一般公共预算财政拨款支出，因此总体情况就是财政拨款支出决算总体情况。</w:t>
      </w:r>
    </w:p>
    <w:p w:rsidR="00262371" w:rsidRDefault="006E7063">
      <w:pPr>
        <w:ind w:firstLineChars="200" w:firstLine="643"/>
        <w:outlineLvl w:val="2"/>
        <w:rPr>
          <w:rFonts w:ascii="仿宋" w:eastAsia="仿宋" w:hAnsi="仿宋"/>
          <w:b/>
          <w:sz w:val="32"/>
          <w:szCs w:val="32"/>
        </w:rPr>
      </w:pPr>
      <w:bookmarkStart w:id="30" w:name="_Toc15377211"/>
      <w:r>
        <w:rPr>
          <w:rFonts w:ascii="仿宋" w:eastAsia="仿宋" w:hAnsi="仿宋" w:hint="eastAsia"/>
          <w:b/>
          <w:sz w:val="32"/>
          <w:szCs w:val="32"/>
        </w:rPr>
        <w:t>（二）一般公共预算财政拨款支出决算结构情况</w:t>
      </w:r>
      <w:bookmarkEnd w:id="30"/>
    </w:p>
    <w:p w:rsidR="00262371" w:rsidRDefault="006E7063">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年一般公共预算财政拨款支出</w:t>
      </w:r>
      <w:r>
        <w:rPr>
          <w:rFonts w:ascii="仿宋" w:eastAsia="仿宋" w:hAnsi="仿宋" w:hint="eastAsia"/>
          <w:sz w:val="32"/>
          <w:szCs w:val="32"/>
        </w:rPr>
        <w:t>37382.42</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Pr>
          <w:rFonts w:ascii="仿宋" w:eastAsia="仿宋" w:hAnsi="仿宋" w:hint="eastAsia"/>
          <w:sz w:val="32"/>
          <w:szCs w:val="32"/>
        </w:rPr>
        <w:t>35971.72</w:t>
      </w:r>
      <w:r>
        <w:rPr>
          <w:rFonts w:ascii="仿宋" w:eastAsia="仿宋" w:hAnsi="仿宋" w:hint="eastAsia"/>
          <w:sz w:val="32"/>
          <w:szCs w:val="32"/>
        </w:rPr>
        <w:t>万元，占</w:t>
      </w:r>
      <w:r>
        <w:rPr>
          <w:rFonts w:ascii="仿宋" w:eastAsia="仿宋" w:hAnsi="仿宋" w:hint="eastAsia"/>
          <w:sz w:val="32"/>
          <w:szCs w:val="32"/>
        </w:rPr>
        <w:t>96.23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科学技术（类）</w:t>
      </w:r>
      <w:r>
        <w:rPr>
          <w:rFonts w:ascii="仿宋" w:eastAsia="仿宋" w:hAnsi="仿宋" w:hint="eastAsia"/>
          <w:sz w:val="32"/>
          <w:szCs w:val="32"/>
        </w:rPr>
        <w:t>支出</w:t>
      </w:r>
      <w:r>
        <w:rPr>
          <w:rFonts w:ascii="仿宋" w:eastAsia="仿宋" w:hAnsi="仿宋" w:hint="eastAsia"/>
          <w:sz w:val="32"/>
          <w:szCs w:val="32"/>
        </w:rPr>
        <w:t>215.41</w:t>
      </w:r>
      <w:r>
        <w:rPr>
          <w:rFonts w:ascii="仿宋" w:eastAsia="仿宋" w:hAnsi="仿宋" w:hint="eastAsia"/>
          <w:sz w:val="32"/>
          <w:szCs w:val="32"/>
        </w:rPr>
        <w:t>万元，占</w:t>
      </w:r>
      <w:r>
        <w:rPr>
          <w:rFonts w:ascii="仿宋" w:eastAsia="仿宋" w:hAnsi="仿宋" w:hint="eastAsia"/>
          <w:sz w:val="32"/>
          <w:szCs w:val="32"/>
        </w:rPr>
        <w:t>0.58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rPr>
        <w:t>16.67</w:t>
      </w:r>
      <w:r>
        <w:rPr>
          <w:rFonts w:ascii="仿宋" w:eastAsia="仿宋" w:hAnsi="仿宋" w:hint="eastAsia"/>
          <w:sz w:val="32"/>
          <w:szCs w:val="32"/>
        </w:rPr>
        <w:t>万元，占</w:t>
      </w:r>
      <w:r>
        <w:rPr>
          <w:rFonts w:ascii="仿宋" w:eastAsia="仿宋" w:hAnsi="仿宋" w:hint="eastAsia"/>
          <w:sz w:val="32"/>
          <w:szCs w:val="32"/>
        </w:rPr>
        <w:t>0.04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卫生健康支出（类）</w:t>
      </w:r>
      <w:r>
        <w:rPr>
          <w:rFonts w:ascii="仿宋" w:eastAsia="仿宋" w:hAnsi="仿宋" w:hint="eastAsia"/>
          <w:sz w:val="32"/>
          <w:szCs w:val="32"/>
        </w:rPr>
        <w:t>778.62</w:t>
      </w:r>
      <w:r>
        <w:rPr>
          <w:rFonts w:ascii="仿宋" w:eastAsia="仿宋" w:hAnsi="仿宋" w:hint="eastAsia"/>
          <w:sz w:val="32"/>
          <w:szCs w:val="32"/>
        </w:rPr>
        <w:t>万元，占</w:t>
      </w:r>
      <w:r>
        <w:rPr>
          <w:rFonts w:ascii="仿宋" w:eastAsia="仿宋" w:hAnsi="仿宋" w:hint="eastAsia"/>
          <w:sz w:val="32"/>
          <w:szCs w:val="32"/>
        </w:rPr>
        <w:t>2.08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债务付息支出（类）</w:t>
      </w:r>
      <w:r>
        <w:rPr>
          <w:rFonts w:ascii="仿宋" w:eastAsia="仿宋" w:hAnsi="仿宋" w:hint="eastAsia"/>
          <w:sz w:val="32"/>
          <w:szCs w:val="32"/>
        </w:rPr>
        <w:t>400</w:t>
      </w:r>
      <w:r>
        <w:rPr>
          <w:rFonts w:ascii="仿宋" w:eastAsia="仿宋" w:hAnsi="仿宋" w:hint="eastAsia"/>
          <w:sz w:val="32"/>
          <w:szCs w:val="32"/>
        </w:rPr>
        <w:t>万元，占</w:t>
      </w:r>
      <w:r>
        <w:rPr>
          <w:rFonts w:ascii="仿宋" w:eastAsia="仿宋" w:hAnsi="仿宋" w:hint="eastAsia"/>
          <w:sz w:val="32"/>
          <w:szCs w:val="32"/>
        </w:rPr>
        <w:lastRenderedPageBreak/>
        <w:t>1.07</w:t>
      </w:r>
      <w:r>
        <w:rPr>
          <w:rFonts w:ascii="仿宋" w:eastAsia="仿宋" w:hAnsi="仿宋"/>
          <w:sz w:val="32"/>
          <w:szCs w:val="32"/>
        </w:rPr>
        <w:t>%</w:t>
      </w:r>
      <w:r>
        <w:rPr>
          <w:rFonts w:ascii="仿宋" w:eastAsia="仿宋" w:hAnsi="仿宋" w:hint="eastAsia"/>
          <w:sz w:val="32"/>
          <w:szCs w:val="32"/>
        </w:rPr>
        <w:t>。</w:t>
      </w:r>
    </w:p>
    <w:p w:rsidR="00262371" w:rsidRDefault="006E7063">
      <w:pPr>
        <w:rPr>
          <w:rFonts w:ascii="仿宋" w:eastAsia="仿宋" w:hAnsi="仿宋"/>
          <w:sz w:val="32"/>
          <w:szCs w:val="32"/>
        </w:rPr>
      </w:pPr>
      <w:r>
        <w:rPr>
          <w:rFonts w:ascii="仿宋" w:eastAsia="仿宋" w:hAnsi="仿宋" w:hint="eastAsia"/>
          <w:noProof/>
          <w:sz w:val="32"/>
          <w:szCs w:val="32"/>
        </w:rPr>
        <w:drawing>
          <wp:inline distT="0" distB="0" distL="114300" distR="114300">
            <wp:extent cx="5222875" cy="4435475"/>
            <wp:effectExtent l="0" t="0" r="15875" b="317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2"/>
                    <a:stretch>
                      <a:fillRect/>
                    </a:stretch>
                  </pic:blipFill>
                  <pic:spPr>
                    <a:xfrm>
                      <a:off x="0" y="0"/>
                      <a:ext cx="5222875" cy="4435475"/>
                    </a:xfrm>
                    <a:prstGeom prst="rect">
                      <a:avLst/>
                    </a:prstGeom>
                  </pic:spPr>
                </pic:pic>
              </a:graphicData>
            </a:graphic>
          </wp:inline>
        </w:drawing>
      </w:r>
    </w:p>
    <w:p w:rsidR="00262371" w:rsidRDefault="006E7063">
      <w:pPr>
        <w:pStyle w:val="a4"/>
        <w:jc w:val="center"/>
      </w:pPr>
      <w:r>
        <w:t>图</w:t>
      </w:r>
      <w:r>
        <w:t xml:space="preserve"> </w:t>
      </w:r>
      <w:r w:rsidR="00262371">
        <w:fldChar w:fldCharType="begin"/>
      </w:r>
      <w:r>
        <w:instrText xml:space="preserve"> SEQ </w:instrText>
      </w:r>
      <w:r>
        <w:instrText>图</w:instrText>
      </w:r>
      <w:r>
        <w:instrText xml:space="preserve"> \* ARABIC </w:instrText>
      </w:r>
      <w:r w:rsidR="00262371">
        <w:fldChar w:fldCharType="separate"/>
      </w:r>
      <w:r>
        <w:t>5</w:t>
      </w:r>
      <w:r w:rsidR="00262371">
        <w:fldChar w:fldCharType="end"/>
      </w:r>
    </w:p>
    <w:p w:rsidR="00262371" w:rsidRDefault="00262371">
      <w:pPr>
        <w:spacing w:line="600" w:lineRule="exact"/>
        <w:ind w:firstLineChars="200" w:firstLine="640"/>
        <w:rPr>
          <w:rFonts w:ascii="仿宋" w:eastAsia="仿宋" w:hAnsi="仿宋"/>
          <w:sz w:val="32"/>
          <w:szCs w:val="32"/>
        </w:rPr>
      </w:pPr>
    </w:p>
    <w:p w:rsidR="00262371" w:rsidRDefault="006E7063">
      <w:pPr>
        <w:spacing w:line="600" w:lineRule="exact"/>
        <w:ind w:firstLineChars="200" w:firstLine="643"/>
        <w:outlineLvl w:val="2"/>
        <w:rPr>
          <w:rFonts w:ascii="仿宋" w:eastAsia="仿宋" w:hAnsi="仿宋"/>
          <w:b/>
          <w:sz w:val="32"/>
          <w:szCs w:val="32"/>
        </w:rPr>
      </w:pPr>
      <w:bookmarkStart w:id="31" w:name="_Toc15377212"/>
      <w:r>
        <w:rPr>
          <w:rFonts w:ascii="仿宋" w:eastAsia="仿宋" w:hAnsi="仿宋" w:hint="eastAsia"/>
          <w:b/>
          <w:sz w:val="32"/>
          <w:szCs w:val="32"/>
        </w:rPr>
        <w:t>（三）一般公共预算财政拨款支出决算具体情况</w:t>
      </w:r>
      <w:bookmarkEnd w:id="31"/>
    </w:p>
    <w:p w:rsidR="00262371" w:rsidRDefault="006E7063">
      <w:pPr>
        <w:spacing w:line="600" w:lineRule="exact"/>
        <w:ind w:firstLineChars="200" w:firstLine="640"/>
        <w:rPr>
          <w:rStyle w:val="a8"/>
          <w:rFonts w:ascii="仿宋" w:eastAsia="仿宋" w:hAnsi="仿宋"/>
          <w:b w:val="0"/>
          <w:bCs/>
          <w:sz w:val="32"/>
          <w:szCs w:val="32"/>
        </w:rPr>
      </w:pPr>
      <w:bookmarkStart w:id="32" w:name="_Toc15378460"/>
      <w:bookmarkStart w:id="33" w:name="_Toc15377444"/>
      <w:bookmarkStart w:id="34" w:name="_Toc15377213"/>
      <w:r>
        <w:rPr>
          <w:rStyle w:val="a8"/>
          <w:rFonts w:ascii="仿宋" w:eastAsia="仿宋" w:hAnsi="仿宋" w:hint="eastAsia"/>
          <w:b w:val="0"/>
          <w:bCs/>
          <w:sz w:val="32"/>
          <w:szCs w:val="32"/>
        </w:rPr>
        <w:t>2020</w:t>
      </w:r>
      <w:r>
        <w:rPr>
          <w:rStyle w:val="a8"/>
          <w:rFonts w:ascii="仿宋" w:eastAsia="仿宋" w:hAnsi="仿宋" w:hint="eastAsia"/>
          <w:b w:val="0"/>
          <w:bCs/>
          <w:sz w:val="32"/>
          <w:szCs w:val="32"/>
        </w:rPr>
        <w:t>年一般公共预算支出决算数为</w:t>
      </w:r>
      <w:r>
        <w:rPr>
          <w:rStyle w:val="a8"/>
          <w:rFonts w:ascii="仿宋" w:eastAsia="仿宋" w:hAnsi="仿宋" w:hint="eastAsia"/>
          <w:b w:val="0"/>
          <w:bCs/>
          <w:sz w:val="32"/>
          <w:szCs w:val="32"/>
        </w:rPr>
        <w:t>37382.42</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。其中：</w:t>
      </w:r>
      <w:bookmarkEnd w:id="32"/>
      <w:bookmarkEnd w:id="33"/>
      <w:bookmarkEnd w:id="34"/>
    </w:p>
    <w:p w:rsidR="00262371" w:rsidRDefault="006E7063">
      <w:pPr>
        <w:spacing w:line="600" w:lineRule="exact"/>
        <w:ind w:firstLineChars="200" w:firstLine="643"/>
        <w:rPr>
          <w:rFonts w:ascii="仿宋" w:eastAsia="仿宋" w:hAnsi="仿宋"/>
          <w:b/>
          <w:sz w:val="32"/>
          <w:szCs w:val="32"/>
        </w:rPr>
      </w:pPr>
      <w:r>
        <w:rPr>
          <w:rStyle w:val="a8"/>
          <w:rFonts w:ascii="仿宋" w:eastAsia="仿宋" w:hAnsi="仿宋"/>
          <w:bCs/>
          <w:sz w:val="32"/>
          <w:szCs w:val="32"/>
        </w:rPr>
        <w:t>1.</w:t>
      </w:r>
      <w:r>
        <w:rPr>
          <w:rStyle w:val="a8"/>
          <w:rFonts w:ascii="仿宋" w:eastAsia="仿宋" w:hAnsi="仿宋" w:hint="eastAsia"/>
          <w:bCs/>
          <w:sz w:val="32"/>
          <w:szCs w:val="32"/>
        </w:rPr>
        <w:t>教育支出（类）普通教育（款）高等教育（项）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35971.72</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2</w:t>
      </w:r>
      <w:r>
        <w:rPr>
          <w:rStyle w:val="a8"/>
          <w:rFonts w:ascii="仿宋" w:eastAsia="仿宋" w:hAnsi="仿宋"/>
          <w:bCs/>
          <w:sz w:val="32"/>
          <w:szCs w:val="32"/>
        </w:rPr>
        <w:t>.</w:t>
      </w:r>
      <w:r>
        <w:rPr>
          <w:rStyle w:val="a8"/>
          <w:rFonts w:ascii="仿宋" w:eastAsia="仿宋" w:hAnsi="仿宋" w:hint="eastAsia"/>
          <w:bCs/>
          <w:sz w:val="32"/>
          <w:szCs w:val="32"/>
        </w:rPr>
        <w:t>科学技术（类）基础研究（款）专项基础科研（项）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109.9</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bCs/>
          <w:sz w:val="32"/>
          <w:szCs w:val="32"/>
        </w:rPr>
      </w:pPr>
      <w:r>
        <w:rPr>
          <w:rStyle w:val="a8"/>
          <w:rFonts w:ascii="仿宋" w:eastAsia="仿宋" w:hAnsi="仿宋" w:hint="eastAsia"/>
          <w:bCs/>
          <w:sz w:val="32"/>
          <w:szCs w:val="32"/>
        </w:rPr>
        <w:t>科学技术（类）技术研究与开发（款）其他技术研究与</w:t>
      </w:r>
      <w:r>
        <w:rPr>
          <w:rStyle w:val="a8"/>
          <w:rFonts w:ascii="仿宋" w:eastAsia="仿宋" w:hAnsi="仿宋" w:hint="eastAsia"/>
          <w:bCs/>
          <w:sz w:val="32"/>
          <w:szCs w:val="32"/>
        </w:rPr>
        <w:lastRenderedPageBreak/>
        <w:t>开发支出（项）：</w:t>
      </w:r>
      <w:r>
        <w:rPr>
          <w:rStyle w:val="a8"/>
          <w:rFonts w:ascii="仿宋" w:eastAsia="仿宋" w:hAnsi="仿宋" w:hint="eastAsia"/>
          <w:b w:val="0"/>
          <w:bCs/>
          <w:sz w:val="32"/>
          <w:szCs w:val="32"/>
        </w:rPr>
        <w:t>支出决算为</w:t>
      </w:r>
      <w:r>
        <w:rPr>
          <w:rStyle w:val="a8"/>
          <w:rFonts w:ascii="仿宋" w:eastAsia="仿宋" w:hAnsi="仿宋" w:cstheme="minorBidi" w:hint="eastAsia"/>
          <w:b w:val="0"/>
          <w:bCs/>
          <w:sz w:val="32"/>
          <w:szCs w:val="32"/>
        </w:rPr>
        <w:t>89</w:t>
      </w:r>
      <w:r>
        <w:rPr>
          <w:rStyle w:val="a8"/>
          <w:rFonts w:ascii="仿宋" w:eastAsia="仿宋" w:hAnsi="仿宋" w:cstheme="minorBidi" w:hint="eastAsia"/>
          <w:b w:val="0"/>
          <w:bCs/>
          <w:sz w:val="32"/>
          <w:szCs w:val="32"/>
        </w:rPr>
        <w:t>万元，</w:t>
      </w:r>
      <w:r>
        <w:rPr>
          <w:rStyle w:val="a8"/>
          <w:rFonts w:ascii="仿宋" w:eastAsia="仿宋" w:hAnsi="仿宋" w:hint="eastAsia"/>
          <w:b w:val="0"/>
          <w:bCs/>
          <w:sz w:val="32"/>
          <w:szCs w:val="32"/>
        </w:rPr>
        <w:t>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cstheme="minorBidi"/>
          <w:b w:val="0"/>
          <w:bCs/>
          <w:sz w:val="32"/>
          <w:szCs w:val="32"/>
        </w:rPr>
      </w:pPr>
      <w:r>
        <w:rPr>
          <w:rStyle w:val="a8"/>
          <w:rFonts w:ascii="仿宋" w:eastAsia="仿宋" w:hAnsi="仿宋" w:hint="eastAsia"/>
          <w:bCs/>
          <w:sz w:val="32"/>
          <w:szCs w:val="32"/>
        </w:rPr>
        <w:t>科学技术（类）基础研究（款）其他科学技术支出（项）：</w:t>
      </w:r>
      <w:r>
        <w:rPr>
          <w:rStyle w:val="a8"/>
          <w:rFonts w:ascii="仿宋" w:eastAsia="仿宋" w:hAnsi="仿宋" w:hint="eastAsia"/>
          <w:b w:val="0"/>
          <w:bCs/>
          <w:sz w:val="32"/>
          <w:szCs w:val="32"/>
        </w:rPr>
        <w:t>支出决算为</w:t>
      </w:r>
      <w:r>
        <w:rPr>
          <w:rStyle w:val="a8"/>
          <w:rFonts w:ascii="仿宋" w:eastAsia="仿宋" w:hAnsi="仿宋" w:cstheme="minorBidi" w:hint="eastAsia"/>
          <w:b w:val="0"/>
          <w:bCs/>
          <w:sz w:val="32"/>
          <w:szCs w:val="32"/>
        </w:rPr>
        <w:t>16.51</w:t>
      </w:r>
      <w:r>
        <w:rPr>
          <w:rStyle w:val="a8"/>
          <w:rFonts w:ascii="仿宋" w:eastAsia="仿宋" w:hAnsi="仿宋" w:cstheme="minorBidi" w:hint="eastAsia"/>
          <w:b w:val="0"/>
          <w:bCs/>
          <w:sz w:val="32"/>
          <w:szCs w:val="32"/>
        </w:rPr>
        <w:t>万元，</w:t>
      </w:r>
      <w:r>
        <w:rPr>
          <w:rStyle w:val="a8"/>
          <w:rFonts w:ascii="仿宋" w:eastAsia="仿宋" w:hAnsi="仿宋" w:hint="eastAsia"/>
          <w:b w:val="0"/>
          <w:bCs/>
          <w:sz w:val="32"/>
          <w:szCs w:val="32"/>
        </w:rPr>
        <w:t>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262371" w:rsidRDefault="006E7063">
      <w:pPr>
        <w:spacing w:line="600" w:lineRule="exact"/>
        <w:ind w:firstLineChars="200" w:firstLine="643"/>
        <w:rPr>
          <w:rFonts w:ascii="仿宋" w:eastAsia="仿宋" w:hAnsi="仿宋"/>
          <w:b/>
          <w:sz w:val="32"/>
          <w:szCs w:val="32"/>
        </w:rPr>
      </w:pPr>
      <w:r>
        <w:rPr>
          <w:rStyle w:val="a8"/>
          <w:rFonts w:ascii="仿宋" w:eastAsia="仿宋" w:hAnsi="仿宋" w:hint="eastAsia"/>
          <w:bCs/>
          <w:sz w:val="32"/>
          <w:szCs w:val="32"/>
        </w:rPr>
        <w:t>3</w:t>
      </w:r>
      <w:r>
        <w:rPr>
          <w:rStyle w:val="a8"/>
          <w:rFonts w:ascii="仿宋" w:eastAsia="仿宋" w:hAnsi="仿宋"/>
          <w:bCs/>
          <w:sz w:val="32"/>
          <w:szCs w:val="32"/>
        </w:rPr>
        <w:t>.</w:t>
      </w:r>
      <w:r>
        <w:rPr>
          <w:rStyle w:val="a8"/>
          <w:rFonts w:ascii="仿宋" w:eastAsia="仿宋" w:hAnsi="仿宋" w:hint="eastAsia"/>
          <w:bCs/>
          <w:sz w:val="32"/>
          <w:szCs w:val="32"/>
        </w:rPr>
        <w:t>社会保障和就业（类）其他社会保障和就业支出（款）</w:t>
      </w:r>
      <w:r>
        <w:rPr>
          <w:rStyle w:val="a8"/>
          <w:rFonts w:ascii="仿宋" w:eastAsia="仿宋" w:hAnsi="仿宋" w:hint="eastAsia"/>
          <w:bCs/>
          <w:sz w:val="32"/>
          <w:szCs w:val="32"/>
        </w:rPr>
        <w:t xml:space="preserve"> </w:t>
      </w:r>
      <w:r>
        <w:rPr>
          <w:rStyle w:val="a8"/>
          <w:rFonts w:ascii="仿宋" w:eastAsia="仿宋" w:hAnsi="仿宋" w:hint="eastAsia"/>
          <w:bCs/>
          <w:sz w:val="32"/>
          <w:szCs w:val="32"/>
        </w:rPr>
        <w:t>其他社会保障和就业支出（项）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16.67</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4</w:t>
      </w:r>
      <w:r>
        <w:rPr>
          <w:rStyle w:val="a8"/>
          <w:rFonts w:ascii="仿宋" w:eastAsia="仿宋" w:hAnsi="仿宋"/>
          <w:bCs/>
          <w:sz w:val="32"/>
          <w:szCs w:val="32"/>
        </w:rPr>
        <w:t>.</w:t>
      </w:r>
      <w:r>
        <w:rPr>
          <w:rFonts w:ascii="仿宋" w:eastAsia="仿宋" w:hAnsi="仿宋" w:hint="eastAsia"/>
          <w:b/>
          <w:bCs/>
          <w:sz w:val="32"/>
          <w:szCs w:val="32"/>
        </w:rPr>
        <w:t>卫生健康支出</w:t>
      </w:r>
      <w:r>
        <w:rPr>
          <w:rStyle w:val="a8"/>
          <w:rFonts w:ascii="仿宋" w:eastAsia="仿宋" w:hAnsi="仿宋" w:hint="eastAsia"/>
          <w:bCs/>
          <w:sz w:val="32"/>
          <w:szCs w:val="32"/>
        </w:rPr>
        <w:t>（类）公共卫生（款）基本公共卫生服务（项）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49.78</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b w:val="0"/>
          <w:bCs/>
          <w:sz w:val="32"/>
          <w:szCs w:val="32"/>
        </w:rPr>
      </w:pPr>
      <w:r>
        <w:rPr>
          <w:rFonts w:ascii="仿宋" w:eastAsia="仿宋" w:hAnsi="仿宋" w:hint="eastAsia"/>
          <w:b/>
          <w:bCs/>
          <w:sz w:val="32"/>
          <w:szCs w:val="32"/>
        </w:rPr>
        <w:t>卫生健康支出</w:t>
      </w:r>
      <w:r>
        <w:rPr>
          <w:rStyle w:val="a8"/>
          <w:rFonts w:ascii="仿宋" w:eastAsia="仿宋" w:hAnsi="仿宋" w:hint="eastAsia"/>
          <w:bCs/>
          <w:sz w:val="32"/>
          <w:szCs w:val="32"/>
        </w:rPr>
        <w:t>（类）公共卫生（款）其他公共卫生支出（项）：</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33.3</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bCs/>
          <w:sz w:val="32"/>
          <w:szCs w:val="32"/>
        </w:rPr>
      </w:pPr>
      <w:r>
        <w:rPr>
          <w:rFonts w:ascii="仿宋" w:eastAsia="仿宋" w:hAnsi="仿宋" w:hint="eastAsia"/>
          <w:b/>
          <w:bCs/>
          <w:sz w:val="32"/>
          <w:szCs w:val="32"/>
        </w:rPr>
        <w:t>卫生健康支出</w:t>
      </w:r>
      <w:r>
        <w:rPr>
          <w:rStyle w:val="a8"/>
          <w:rFonts w:ascii="仿宋" w:eastAsia="仿宋" w:hAnsi="仿宋" w:hint="eastAsia"/>
          <w:bCs/>
          <w:sz w:val="32"/>
          <w:szCs w:val="32"/>
        </w:rPr>
        <w:t>（类）中医药（款）中医（民族医）药专项（项）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cstheme="minorBidi" w:hint="eastAsia"/>
          <w:b w:val="0"/>
          <w:bCs/>
          <w:sz w:val="32"/>
          <w:szCs w:val="32"/>
        </w:rPr>
        <w:t>63.94</w:t>
      </w:r>
      <w:r>
        <w:rPr>
          <w:rStyle w:val="a8"/>
          <w:rFonts w:ascii="仿宋" w:eastAsia="仿宋" w:hAnsi="仿宋" w:cstheme="minorBidi" w:hint="eastAsia"/>
          <w:b w:val="0"/>
          <w:bCs/>
          <w:sz w:val="32"/>
          <w:szCs w:val="32"/>
        </w:rPr>
        <w:t>万元，</w:t>
      </w:r>
      <w:r>
        <w:rPr>
          <w:rStyle w:val="a8"/>
          <w:rFonts w:ascii="仿宋" w:eastAsia="仿宋" w:hAnsi="仿宋" w:hint="eastAsia"/>
          <w:b w:val="0"/>
          <w:bCs/>
          <w:sz w:val="32"/>
          <w:szCs w:val="32"/>
        </w:rPr>
        <w:t>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262371" w:rsidRDefault="006E7063">
      <w:pPr>
        <w:spacing w:line="600" w:lineRule="exact"/>
        <w:ind w:firstLineChars="200" w:firstLine="643"/>
        <w:rPr>
          <w:rStyle w:val="a8"/>
          <w:rFonts w:ascii="仿宋" w:eastAsia="仿宋" w:hAnsi="仿宋"/>
          <w:b w:val="0"/>
          <w:bCs/>
          <w:sz w:val="32"/>
          <w:szCs w:val="32"/>
        </w:rPr>
      </w:pPr>
      <w:r>
        <w:rPr>
          <w:rFonts w:ascii="仿宋" w:eastAsia="仿宋" w:hAnsi="仿宋" w:hint="eastAsia"/>
          <w:b/>
          <w:bCs/>
          <w:sz w:val="32"/>
          <w:szCs w:val="32"/>
        </w:rPr>
        <w:t>卫生健康支出</w:t>
      </w:r>
      <w:r>
        <w:rPr>
          <w:rStyle w:val="a8"/>
          <w:rFonts w:ascii="仿宋" w:eastAsia="仿宋" w:hAnsi="仿宋" w:hint="eastAsia"/>
          <w:bCs/>
          <w:sz w:val="32"/>
          <w:szCs w:val="32"/>
        </w:rPr>
        <w:t>（类）其他卫生健康支出（款）</w:t>
      </w:r>
      <w:r>
        <w:rPr>
          <w:rStyle w:val="a8"/>
          <w:rFonts w:ascii="仿宋" w:eastAsia="仿宋" w:hAnsi="仿宋" w:hint="eastAsia"/>
          <w:bCs/>
          <w:sz w:val="32"/>
          <w:szCs w:val="32"/>
        </w:rPr>
        <w:t xml:space="preserve"> </w:t>
      </w:r>
      <w:r>
        <w:rPr>
          <w:rStyle w:val="a8"/>
          <w:rFonts w:ascii="仿宋" w:eastAsia="仿宋" w:hAnsi="仿宋" w:hint="eastAsia"/>
          <w:bCs/>
          <w:sz w:val="32"/>
          <w:szCs w:val="32"/>
        </w:rPr>
        <w:t>其他卫生健康支出（项）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631.6</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262371" w:rsidRDefault="006E7063">
      <w:pPr>
        <w:pStyle w:val="a0"/>
        <w:spacing w:before="93"/>
        <w:ind w:firstLineChars="200" w:firstLine="643"/>
        <w:rPr>
          <w:rFonts w:eastAsia="仿宋"/>
        </w:rPr>
      </w:pPr>
      <w:r>
        <w:rPr>
          <w:rStyle w:val="a8"/>
          <w:rFonts w:ascii="仿宋" w:eastAsia="仿宋" w:hAnsi="仿宋" w:hint="eastAsia"/>
          <w:bCs/>
          <w:sz w:val="32"/>
          <w:szCs w:val="32"/>
        </w:rPr>
        <w:t>5</w:t>
      </w:r>
      <w:r>
        <w:rPr>
          <w:rStyle w:val="a8"/>
          <w:rFonts w:ascii="仿宋" w:eastAsia="仿宋" w:hAnsi="仿宋"/>
          <w:bCs/>
          <w:sz w:val="32"/>
          <w:szCs w:val="32"/>
        </w:rPr>
        <w:t>.</w:t>
      </w:r>
      <w:r>
        <w:rPr>
          <w:rFonts w:ascii="仿宋" w:eastAsia="仿宋" w:hAnsi="仿宋" w:hint="eastAsia"/>
          <w:b/>
          <w:bCs/>
          <w:sz w:val="32"/>
          <w:szCs w:val="32"/>
        </w:rPr>
        <w:t>债务付息支出</w:t>
      </w:r>
      <w:r>
        <w:rPr>
          <w:rStyle w:val="a8"/>
          <w:rFonts w:ascii="仿宋" w:eastAsia="仿宋" w:hAnsi="仿宋" w:hint="eastAsia"/>
          <w:bCs/>
          <w:sz w:val="32"/>
          <w:szCs w:val="32"/>
        </w:rPr>
        <w:t>（类）地方政府一般债务付息支出（款）地方政府一般债券付息支出（项）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400</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262371" w:rsidRDefault="00262371">
      <w:pPr>
        <w:spacing w:line="600" w:lineRule="exact"/>
        <w:ind w:firstLine="640"/>
        <w:rPr>
          <w:rFonts w:ascii="仿宋" w:eastAsia="仿宋" w:hAnsi="仿宋"/>
          <w:b/>
          <w:sz w:val="32"/>
          <w:szCs w:val="32"/>
        </w:rPr>
      </w:pPr>
    </w:p>
    <w:p w:rsidR="00262371" w:rsidRDefault="006E7063">
      <w:pPr>
        <w:tabs>
          <w:tab w:val="right" w:pos="8306"/>
        </w:tabs>
        <w:spacing w:line="600" w:lineRule="exact"/>
        <w:ind w:firstLine="640"/>
        <w:outlineLvl w:val="1"/>
        <w:rPr>
          <w:rStyle w:val="2Char"/>
        </w:rPr>
      </w:pPr>
      <w:bookmarkStart w:id="35" w:name="_Toc15396608"/>
      <w:bookmarkStart w:id="36"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5"/>
      <w:bookmarkEnd w:id="36"/>
      <w:r>
        <w:rPr>
          <w:rStyle w:val="2Char"/>
          <w:rFonts w:ascii="黑体" w:eastAsia="黑体" w:hAnsi="黑体"/>
          <w:b w:val="0"/>
        </w:rPr>
        <w:tab/>
      </w:r>
    </w:p>
    <w:p w:rsidR="00262371" w:rsidRDefault="006E7063">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年一般公共预算财政拨款基本支出</w:t>
      </w:r>
      <w:r>
        <w:rPr>
          <w:rFonts w:ascii="仿宋" w:eastAsia="仿宋" w:hAnsi="仿宋" w:hint="eastAsia"/>
          <w:sz w:val="32"/>
          <w:szCs w:val="32"/>
        </w:rPr>
        <w:t>26597</w:t>
      </w:r>
      <w:r>
        <w:rPr>
          <w:rFonts w:ascii="仿宋" w:eastAsia="仿宋" w:hAnsi="仿宋" w:hint="eastAsia"/>
          <w:sz w:val="32"/>
          <w:szCs w:val="32"/>
        </w:rPr>
        <w:t>万元，其中：</w:t>
      </w:r>
    </w:p>
    <w:p w:rsidR="00262371" w:rsidRDefault="006E7063">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18468.67</w:t>
      </w:r>
      <w:r>
        <w:rPr>
          <w:rFonts w:ascii="仿宋" w:eastAsia="仿宋" w:hAnsi="仿宋" w:hint="eastAsia"/>
          <w:sz w:val="32"/>
          <w:szCs w:val="32"/>
        </w:rPr>
        <w:t>万元，主要包括：基本工资</w:t>
      </w:r>
      <w:r>
        <w:rPr>
          <w:rFonts w:ascii="仿宋" w:eastAsia="仿宋" w:hAnsi="仿宋" w:hint="eastAsia"/>
          <w:sz w:val="32"/>
          <w:szCs w:val="32"/>
        </w:rPr>
        <w:t>4760.12</w:t>
      </w:r>
      <w:r>
        <w:rPr>
          <w:rFonts w:ascii="仿宋" w:eastAsia="仿宋" w:hAnsi="仿宋" w:hint="eastAsia"/>
          <w:sz w:val="32"/>
          <w:szCs w:val="32"/>
        </w:rPr>
        <w:lastRenderedPageBreak/>
        <w:t>万元、津贴补贴</w:t>
      </w:r>
      <w:r>
        <w:rPr>
          <w:rFonts w:ascii="仿宋" w:eastAsia="仿宋" w:hAnsi="仿宋" w:hint="eastAsia"/>
          <w:sz w:val="32"/>
          <w:szCs w:val="32"/>
        </w:rPr>
        <w:t>100</w:t>
      </w:r>
      <w:r>
        <w:rPr>
          <w:rFonts w:ascii="仿宋" w:eastAsia="仿宋" w:hAnsi="仿宋" w:hint="eastAsia"/>
          <w:sz w:val="32"/>
          <w:szCs w:val="32"/>
        </w:rPr>
        <w:t>万元、绩效工资</w:t>
      </w:r>
      <w:r>
        <w:rPr>
          <w:rFonts w:ascii="仿宋" w:eastAsia="仿宋" w:hAnsi="仿宋" w:hint="eastAsia"/>
          <w:sz w:val="32"/>
          <w:szCs w:val="32"/>
        </w:rPr>
        <w:t>5674.22</w:t>
      </w:r>
      <w:r>
        <w:rPr>
          <w:rFonts w:ascii="仿宋" w:eastAsia="仿宋" w:hAnsi="仿宋" w:hint="eastAsia"/>
          <w:sz w:val="32"/>
          <w:szCs w:val="32"/>
        </w:rPr>
        <w:t>万元、机关事业单位基本养老保险缴费</w:t>
      </w:r>
      <w:r>
        <w:rPr>
          <w:rFonts w:ascii="仿宋" w:eastAsia="仿宋" w:hAnsi="仿宋" w:hint="eastAsia"/>
          <w:sz w:val="32"/>
          <w:szCs w:val="32"/>
        </w:rPr>
        <w:t>1400</w:t>
      </w:r>
      <w:r>
        <w:rPr>
          <w:rFonts w:ascii="仿宋" w:eastAsia="仿宋" w:hAnsi="仿宋" w:hint="eastAsia"/>
          <w:sz w:val="32"/>
          <w:szCs w:val="32"/>
        </w:rPr>
        <w:t>万元、职业年金缴费</w:t>
      </w:r>
      <w:r>
        <w:rPr>
          <w:rFonts w:ascii="仿宋" w:eastAsia="仿宋" w:hAnsi="仿宋" w:hint="eastAsia"/>
          <w:sz w:val="32"/>
          <w:szCs w:val="32"/>
        </w:rPr>
        <w:t>800</w:t>
      </w:r>
      <w:r>
        <w:rPr>
          <w:rFonts w:ascii="仿宋" w:eastAsia="仿宋" w:hAnsi="仿宋" w:hint="eastAsia"/>
          <w:sz w:val="32"/>
          <w:szCs w:val="32"/>
        </w:rPr>
        <w:t>万元、职工基本医疗保险缴费</w:t>
      </w:r>
      <w:r>
        <w:rPr>
          <w:rFonts w:ascii="仿宋" w:eastAsia="仿宋" w:hAnsi="仿宋" w:hint="eastAsia"/>
          <w:sz w:val="32"/>
          <w:szCs w:val="32"/>
        </w:rPr>
        <w:t>1100</w:t>
      </w:r>
      <w:r>
        <w:rPr>
          <w:rFonts w:ascii="仿宋" w:eastAsia="仿宋" w:hAnsi="仿宋" w:hint="eastAsia"/>
          <w:sz w:val="32"/>
          <w:szCs w:val="32"/>
        </w:rPr>
        <w:t>万元、其他社会保障缴费</w:t>
      </w:r>
      <w:r>
        <w:rPr>
          <w:rFonts w:ascii="仿宋" w:eastAsia="仿宋" w:hAnsi="仿宋" w:hint="eastAsia"/>
          <w:sz w:val="32"/>
          <w:szCs w:val="32"/>
        </w:rPr>
        <w:t>80</w:t>
      </w:r>
      <w:r>
        <w:rPr>
          <w:rFonts w:ascii="仿宋" w:eastAsia="仿宋" w:hAnsi="仿宋" w:hint="eastAsia"/>
          <w:sz w:val="32"/>
          <w:szCs w:val="32"/>
        </w:rPr>
        <w:t>万元、住房公积金</w:t>
      </w:r>
      <w:r>
        <w:rPr>
          <w:rFonts w:ascii="仿宋" w:eastAsia="仿宋" w:hAnsi="仿宋" w:hint="eastAsia"/>
          <w:sz w:val="32"/>
          <w:szCs w:val="32"/>
        </w:rPr>
        <w:t>1600</w:t>
      </w:r>
      <w:r>
        <w:rPr>
          <w:rFonts w:ascii="仿宋" w:eastAsia="仿宋" w:hAnsi="仿宋" w:hint="eastAsia"/>
          <w:sz w:val="32"/>
          <w:szCs w:val="32"/>
        </w:rPr>
        <w:t>万元、其他工资福利支出</w:t>
      </w:r>
      <w:r>
        <w:rPr>
          <w:rFonts w:ascii="仿宋" w:eastAsia="仿宋" w:hAnsi="仿宋" w:hint="eastAsia"/>
          <w:sz w:val="32"/>
          <w:szCs w:val="32"/>
        </w:rPr>
        <w:t>2253.66</w:t>
      </w:r>
      <w:r>
        <w:rPr>
          <w:rFonts w:ascii="仿宋" w:eastAsia="仿宋" w:hAnsi="仿宋" w:hint="eastAsia"/>
          <w:sz w:val="32"/>
          <w:szCs w:val="32"/>
        </w:rPr>
        <w:t>万元、生活补助</w:t>
      </w:r>
      <w:r>
        <w:rPr>
          <w:rFonts w:ascii="仿宋" w:eastAsia="仿宋" w:hAnsi="仿宋" w:hint="eastAsia"/>
          <w:sz w:val="32"/>
          <w:szCs w:val="32"/>
        </w:rPr>
        <w:t>0.21</w:t>
      </w:r>
      <w:r>
        <w:rPr>
          <w:rFonts w:ascii="仿宋" w:eastAsia="仿宋" w:hAnsi="仿宋" w:hint="eastAsia"/>
          <w:sz w:val="32"/>
          <w:szCs w:val="32"/>
        </w:rPr>
        <w:t>万元、助学金</w:t>
      </w:r>
      <w:r>
        <w:rPr>
          <w:rFonts w:ascii="仿宋" w:eastAsia="仿宋" w:hAnsi="仿宋" w:hint="eastAsia"/>
          <w:sz w:val="32"/>
          <w:szCs w:val="32"/>
        </w:rPr>
        <w:t>584</w:t>
      </w:r>
      <w:r>
        <w:rPr>
          <w:rFonts w:ascii="仿宋" w:eastAsia="仿宋" w:hAnsi="仿宋" w:hint="eastAsia"/>
          <w:sz w:val="32"/>
          <w:szCs w:val="32"/>
        </w:rPr>
        <w:t>万元、其他对个人和家庭的补助支出</w:t>
      </w:r>
      <w:r>
        <w:rPr>
          <w:rFonts w:ascii="仿宋" w:eastAsia="仿宋" w:hAnsi="仿宋" w:hint="eastAsia"/>
          <w:sz w:val="32"/>
          <w:szCs w:val="32"/>
        </w:rPr>
        <w:t>116.46</w:t>
      </w:r>
      <w:r>
        <w:rPr>
          <w:rFonts w:ascii="仿宋" w:eastAsia="仿宋" w:hAnsi="仿宋" w:hint="eastAsia"/>
          <w:sz w:val="32"/>
          <w:szCs w:val="32"/>
        </w:rPr>
        <w:t>万元。</w:t>
      </w:r>
    </w:p>
    <w:p w:rsidR="00262371" w:rsidRDefault="006E7063">
      <w:pPr>
        <w:spacing w:line="600" w:lineRule="exact"/>
        <w:ind w:firstLine="645"/>
        <w:rPr>
          <w:rFonts w:ascii="仿宋" w:eastAsia="仿宋" w:hAnsi="仿宋"/>
          <w:sz w:val="32"/>
          <w:szCs w:val="32"/>
        </w:rPr>
      </w:pPr>
      <w:r>
        <w:rPr>
          <w:rFonts w:ascii="仿宋" w:eastAsia="仿宋" w:hAnsi="仿宋" w:hint="eastAsia"/>
          <w:sz w:val="32"/>
          <w:szCs w:val="32"/>
        </w:rPr>
        <w:t xml:space="preserve">　　公用经费</w:t>
      </w:r>
      <w:r>
        <w:rPr>
          <w:rFonts w:ascii="仿宋" w:eastAsia="仿宋" w:hAnsi="仿宋" w:hint="eastAsia"/>
          <w:sz w:val="32"/>
          <w:szCs w:val="32"/>
        </w:rPr>
        <w:t>8128.33</w:t>
      </w:r>
      <w:r>
        <w:rPr>
          <w:rFonts w:ascii="仿宋" w:eastAsia="仿宋" w:hAnsi="仿宋" w:hint="eastAsia"/>
          <w:sz w:val="32"/>
          <w:szCs w:val="32"/>
        </w:rPr>
        <w:t>万元，主要包括：办公费</w:t>
      </w:r>
      <w:r>
        <w:rPr>
          <w:rFonts w:ascii="仿宋" w:eastAsia="仿宋" w:hAnsi="仿宋" w:hint="eastAsia"/>
          <w:sz w:val="32"/>
          <w:szCs w:val="32"/>
        </w:rPr>
        <w:t>149.37</w:t>
      </w:r>
      <w:r>
        <w:rPr>
          <w:rFonts w:ascii="仿宋" w:eastAsia="仿宋" w:hAnsi="仿宋" w:hint="eastAsia"/>
          <w:sz w:val="32"/>
          <w:szCs w:val="32"/>
        </w:rPr>
        <w:t>万元、水费</w:t>
      </w:r>
      <w:r>
        <w:rPr>
          <w:rFonts w:ascii="仿宋" w:eastAsia="仿宋" w:hAnsi="仿宋" w:hint="eastAsia"/>
          <w:sz w:val="32"/>
          <w:szCs w:val="32"/>
        </w:rPr>
        <w:t>349.97</w:t>
      </w:r>
      <w:r>
        <w:rPr>
          <w:rFonts w:ascii="仿宋" w:eastAsia="仿宋" w:hAnsi="仿宋" w:hint="eastAsia"/>
          <w:sz w:val="32"/>
          <w:szCs w:val="32"/>
        </w:rPr>
        <w:t>万元、电费</w:t>
      </w:r>
      <w:r>
        <w:rPr>
          <w:rFonts w:ascii="仿宋" w:eastAsia="仿宋" w:hAnsi="仿宋" w:hint="eastAsia"/>
          <w:sz w:val="32"/>
          <w:szCs w:val="32"/>
        </w:rPr>
        <w:t>401.01</w:t>
      </w:r>
      <w:r>
        <w:rPr>
          <w:rFonts w:ascii="仿宋" w:eastAsia="仿宋" w:hAnsi="仿宋" w:hint="eastAsia"/>
          <w:sz w:val="32"/>
          <w:szCs w:val="32"/>
        </w:rPr>
        <w:t>万元、邮电费</w:t>
      </w:r>
      <w:r>
        <w:rPr>
          <w:rFonts w:ascii="仿宋" w:eastAsia="仿宋" w:hAnsi="仿宋" w:hint="eastAsia"/>
          <w:sz w:val="32"/>
          <w:szCs w:val="32"/>
        </w:rPr>
        <w:t>20.0</w:t>
      </w:r>
      <w:r>
        <w:rPr>
          <w:rFonts w:ascii="仿宋" w:eastAsia="仿宋" w:hAnsi="仿宋" w:hint="eastAsia"/>
          <w:sz w:val="32"/>
          <w:szCs w:val="32"/>
        </w:rPr>
        <w:t>2</w:t>
      </w:r>
      <w:r>
        <w:rPr>
          <w:rFonts w:ascii="仿宋" w:eastAsia="仿宋" w:hAnsi="仿宋" w:hint="eastAsia"/>
          <w:sz w:val="32"/>
          <w:szCs w:val="32"/>
        </w:rPr>
        <w:t>万元、物业管理费</w:t>
      </w:r>
      <w:r>
        <w:rPr>
          <w:rFonts w:ascii="仿宋" w:eastAsia="仿宋" w:hAnsi="仿宋" w:hint="eastAsia"/>
          <w:sz w:val="32"/>
          <w:szCs w:val="32"/>
        </w:rPr>
        <w:t>300</w:t>
      </w:r>
      <w:r>
        <w:rPr>
          <w:rFonts w:ascii="仿宋" w:eastAsia="仿宋" w:hAnsi="仿宋" w:hint="eastAsia"/>
          <w:sz w:val="32"/>
          <w:szCs w:val="32"/>
        </w:rPr>
        <w:t>万元、差旅费</w:t>
      </w:r>
      <w:r>
        <w:rPr>
          <w:rFonts w:ascii="仿宋" w:eastAsia="仿宋" w:hAnsi="仿宋" w:hint="eastAsia"/>
          <w:sz w:val="32"/>
          <w:szCs w:val="32"/>
        </w:rPr>
        <w:t>146.38</w:t>
      </w:r>
      <w:r>
        <w:rPr>
          <w:rFonts w:ascii="仿宋" w:eastAsia="仿宋" w:hAnsi="仿宋" w:hint="eastAsia"/>
          <w:sz w:val="32"/>
          <w:szCs w:val="32"/>
        </w:rPr>
        <w:t>万元、维修（护）费</w:t>
      </w:r>
      <w:r>
        <w:rPr>
          <w:rFonts w:ascii="仿宋" w:eastAsia="仿宋" w:hAnsi="仿宋" w:hint="eastAsia"/>
          <w:sz w:val="32"/>
          <w:szCs w:val="32"/>
        </w:rPr>
        <w:t>200</w:t>
      </w:r>
      <w:r>
        <w:rPr>
          <w:rFonts w:ascii="仿宋" w:eastAsia="仿宋" w:hAnsi="仿宋" w:hint="eastAsia"/>
          <w:sz w:val="32"/>
          <w:szCs w:val="32"/>
        </w:rPr>
        <w:t>万元、培训费</w:t>
      </w:r>
      <w:r>
        <w:rPr>
          <w:rFonts w:ascii="仿宋" w:eastAsia="仿宋" w:hAnsi="仿宋" w:hint="eastAsia"/>
          <w:sz w:val="32"/>
          <w:szCs w:val="32"/>
        </w:rPr>
        <w:t>149.72</w:t>
      </w:r>
      <w:r>
        <w:rPr>
          <w:rFonts w:ascii="仿宋" w:eastAsia="仿宋" w:hAnsi="仿宋" w:hint="eastAsia"/>
          <w:sz w:val="32"/>
          <w:szCs w:val="32"/>
        </w:rPr>
        <w:t>万元、劳务费</w:t>
      </w:r>
      <w:r>
        <w:rPr>
          <w:rFonts w:ascii="仿宋" w:eastAsia="仿宋" w:hAnsi="仿宋" w:hint="eastAsia"/>
          <w:sz w:val="32"/>
          <w:szCs w:val="32"/>
        </w:rPr>
        <w:t>371.74</w:t>
      </w:r>
      <w:r>
        <w:rPr>
          <w:rFonts w:ascii="仿宋" w:eastAsia="仿宋" w:hAnsi="仿宋" w:hint="eastAsia"/>
          <w:sz w:val="32"/>
          <w:szCs w:val="32"/>
        </w:rPr>
        <w:t>万元、工会经费</w:t>
      </w:r>
      <w:r>
        <w:rPr>
          <w:rFonts w:ascii="仿宋" w:eastAsia="仿宋" w:hAnsi="仿宋" w:hint="eastAsia"/>
          <w:sz w:val="32"/>
          <w:szCs w:val="32"/>
        </w:rPr>
        <w:t>150</w:t>
      </w:r>
      <w:r>
        <w:rPr>
          <w:rFonts w:ascii="仿宋" w:eastAsia="仿宋" w:hAnsi="仿宋" w:hint="eastAsia"/>
          <w:sz w:val="32"/>
          <w:szCs w:val="32"/>
        </w:rPr>
        <w:t>万元、福利费</w:t>
      </w:r>
      <w:r>
        <w:rPr>
          <w:rFonts w:ascii="仿宋" w:eastAsia="仿宋" w:hAnsi="仿宋" w:hint="eastAsia"/>
          <w:sz w:val="32"/>
          <w:szCs w:val="32"/>
        </w:rPr>
        <w:t>100</w:t>
      </w:r>
      <w:r>
        <w:rPr>
          <w:rFonts w:ascii="仿宋" w:eastAsia="仿宋" w:hAnsi="仿宋" w:hint="eastAsia"/>
          <w:sz w:val="32"/>
          <w:szCs w:val="32"/>
        </w:rPr>
        <w:t>万元、公务用车运行维护费</w:t>
      </w:r>
      <w:r>
        <w:rPr>
          <w:rFonts w:ascii="仿宋" w:eastAsia="仿宋" w:hAnsi="仿宋" w:hint="eastAsia"/>
          <w:sz w:val="32"/>
          <w:szCs w:val="32"/>
        </w:rPr>
        <w:t>30</w:t>
      </w:r>
      <w:r>
        <w:rPr>
          <w:rFonts w:ascii="仿宋" w:eastAsia="仿宋" w:hAnsi="仿宋" w:hint="eastAsia"/>
          <w:sz w:val="32"/>
          <w:szCs w:val="32"/>
        </w:rPr>
        <w:t>万元、其他商品和服务支出</w:t>
      </w:r>
      <w:r>
        <w:rPr>
          <w:rFonts w:ascii="仿宋" w:eastAsia="仿宋" w:hAnsi="仿宋" w:hint="eastAsia"/>
          <w:sz w:val="32"/>
          <w:szCs w:val="32"/>
        </w:rPr>
        <w:t>5760.12</w:t>
      </w:r>
      <w:r>
        <w:rPr>
          <w:rFonts w:ascii="仿宋" w:eastAsia="仿宋" w:hAnsi="仿宋" w:hint="eastAsia"/>
          <w:sz w:val="32"/>
          <w:szCs w:val="32"/>
        </w:rPr>
        <w:t>万元。</w:t>
      </w:r>
    </w:p>
    <w:p w:rsidR="00262371" w:rsidRDefault="00262371">
      <w:pPr>
        <w:spacing w:line="600" w:lineRule="exact"/>
        <w:outlineLvl w:val="1"/>
        <w:rPr>
          <w:rFonts w:ascii="黑体" w:eastAsia="黑体"/>
          <w:sz w:val="32"/>
          <w:szCs w:val="32"/>
        </w:rPr>
      </w:pPr>
      <w:bookmarkStart w:id="37" w:name="_Toc15377215"/>
      <w:bookmarkStart w:id="38" w:name="_Toc15396609"/>
    </w:p>
    <w:p w:rsidR="00262371" w:rsidRDefault="006E7063">
      <w:pPr>
        <w:spacing w:line="600" w:lineRule="exact"/>
        <w:ind w:firstLineChars="200" w:firstLine="640"/>
        <w:outlineLvl w:val="1"/>
        <w:rPr>
          <w:rStyle w:val="2Char"/>
          <w:rFonts w:ascii="黑体" w:eastAsia="黑体" w:hAnsi="黑体"/>
          <w:b w:val="0"/>
        </w:rPr>
      </w:pPr>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7"/>
      <w:bookmarkEnd w:id="38"/>
    </w:p>
    <w:p w:rsidR="00262371" w:rsidRDefault="006E7063">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262371" w:rsidRDefault="006E7063">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年“三公”经费财政拨款支出决算为</w:t>
      </w:r>
      <w:r>
        <w:rPr>
          <w:rFonts w:ascii="仿宋" w:eastAsia="仿宋" w:hAnsi="仿宋" w:hint="eastAsia"/>
          <w:sz w:val="32"/>
          <w:szCs w:val="32"/>
        </w:rPr>
        <w:t>30</w:t>
      </w:r>
      <w:r>
        <w:rPr>
          <w:rFonts w:ascii="仿宋" w:eastAsia="仿宋" w:hAnsi="仿宋" w:hint="eastAsia"/>
          <w:sz w:val="32"/>
          <w:szCs w:val="32"/>
        </w:rPr>
        <w:t>万元，完成预算</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w:t>
      </w:r>
    </w:p>
    <w:p w:rsidR="00262371" w:rsidRDefault="006E7063">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262371" w:rsidRDefault="006E706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年“三公”经费财政拨款支出决算中，公务用车购置及运行维护费支出</w:t>
      </w:r>
      <w:r>
        <w:rPr>
          <w:rFonts w:ascii="仿宋" w:eastAsia="仿宋" w:hAnsi="仿宋" w:hint="eastAsia"/>
          <w:sz w:val="32"/>
          <w:szCs w:val="32"/>
        </w:rPr>
        <w:t>决算</w:t>
      </w:r>
      <w:r>
        <w:rPr>
          <w:rFonts w:ascii="仿宋" w:eastAsia="仿宋" w:hAnsi="仿宋" w:hint="eastAsia"/>
          <w:sz w:val="32"/>
          <w:szCs w:val="32"/>
        </w:rPr>
        <w:t>30</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；因公出国（境）费支出决算</w:t>
      </w:r>
      <w:r>
        <w:rPr>
          <w:rFonts w:ascii="仿宋" w:eastAsia="仿宋" w:hAnsi="仿宋" w:hint="eastAsia"/>
          <w:sz w:val="32"/>
          <w:szCs w:val="32"/>
        </w:rPr>
        <w:t>0</w:t>
      </w:r>
      <w:r>
        <w:rPr>
          <w:rFonts w:ascii="仿宋" w:eastAsia="仿宋" w:hAnsi="仿宋" w:hint="eastAsia"/>
          <w:sz w:val="32"/>
          <w:szCs w:val="32"/>
        </w:rPr>
        <w:t>万元；公务接待费支出决算</w:t>
      </w:r>
      <w:r>
        <w:rPr>
          <w:rFonts w:ascii="仿宋" w:eastAsia="仿宋" w:hAnsi="仿宋" w:hint="eastAsia"/>
          <w:sz w:val="32"/>
          <w:szCs w:val="32"/>
        </w:rPr>
        <w:t>0</w:t>
      </w:r>
      <w:r>
        <w:rPr>
          <w:rFonts w:ascii="仿宋" w:eastAsia="仿宋" w:hAnsi="仿宋" w:hint="eastAsia"/>
          <w:sz w:val="32"/>
          <w:szCs w:val="32"/>
        </w:rPr>
        <w:t>万元。</w:t>
      </w:r>
    </w:p>
    <w:p w:rsidR="00262371" w:rsidRDefault="006E7063">
      <w:pPr>
        <w:spacing w:line="600" w:lineRule="exact"/>
        <w:ind w:firstLine="640"/>
        <w:rPr>
          <w:rFonts w:ascii="仿宋" w:eastAsia="仿宋" w:hAnsi="仿宋"/>
          <w:sz w:val="32"/>
          <w:szCs w:val="32"/>
        </w:rPr>
      </w:pPr>
      <w:r>
        <w:rPr>
          <w:rFonts w:ascii="仿宋" w:eastAsia="仿宋" w:hAnsi="仿宋" w:hint="eastAsia"/>
          <w:sz w:val="32"/>
          <w:szCs w:val="32"/>
        </w:rPr>
        <w:t>具体情况如下：</w:t>
      </w:r>
    </w:p>
    <w:p w:rsidR="00262371" w:rsidRDefault="006E7063">
      <w:pPr>
        <w:pStyle w:val="a0"/>
        <w:spacing w:before="93"/>
        <w:rPr>
          <w:rFonts w:eastAsia="仿宋"/>
        </w:rPr>
      </w:pPr>
      <w:r>
        <w:rPr>
          <w:rFonts w:eastAsia="仿宋" w:hint="eastAsia"/>
          <w:noProof/>
        </w:rPr>
        <w:lastRenderedPageBreak/>
        <w:drawing>
          <wp:inline distT="0" distB="0" distL="114300" distR="114300">
            <wp:extent cx="5619115" cy="3571875"/>
            <wp:effectExtent l="0" t="0" r="635" b="9525"/>
            <wp:docPr id="5" name="图片 5"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6"/>
                    <pic:cNvPicPr>
                      <a:picLocks noChangeAspect="1"/>
                    </pic:cNvPicPr>
                  </pic:nvPicPr>
                  <pic:blipFill>
                    <a:blip r:embed="rId13"/>
                    <a:stretch>
                      <a:fillRect/>
                    </a:stretch>
                  </pic:blipFill>
                  <pic:spPr>
                    <a:xfrm>
                      <a:off x="0" y="0"/>
                      <a:ext cx="5619115" cy="3571875"/>
                    </a:xfrm>
                    <a:prstGeom prst="rect">
                      <a:avLst/>
                    </a:prstGeom>
                  </pic:spPr>
                </pic:pic>
              </a:graphicData>
            </a:graphic>
          </wp:inline>
        </w:drawing>
      </w:r>
    </w:p>
    <w:p w:rsidR="00262371" w:rsidRDefault="006E7063">
      <w:pPr>
        <w:pStyle w:val="a4"/>
        <w:jc w:val="center"/>
        <w:rPr>
          <w:rFonts w:eastAsia="仿宋"/>
        </w:rPr>
      </w:pPr>
      <w:r>
        <w:t>图</w:t>
      </w:r>
      <w:r>
        <w:t xml:space="preserve"> </w:t>
      </w:r>
      <w:r w:rsidR="00262371">
        <w:fldChar w:fldCharType="begin"/>
      </w:r>
      <w:r>
        <w:instrText xml:space="preserve"> SEQ </w:instrText>
      </w:r>
      <w:r>
        <w:instrText>图</w:instrText>
      </w:r>
      <w:r>
        <w:instrText xml:space="preserve"> \* ARABIC </w:instrText>
      </w:r>
      <w:r w:rsidR="00262371">
        <w:fldChar w:fldCharType="separate"/>
      </w:r>
      <w:r>
        <w:t>6</w:t>
      </w:r>
      <w:r w:rsidR="00262371">
        <w:fldChar w:fldCharType="end"/>
      </w:r>
    </w:p>
    <w:p w:rsidR="00262371" w:rsidRDefault="006E7063">
      <w:pPr>
        <w:spacing w:line="600" w:lineRule="exact"/>
        <w:ind w:firstLine="640"/>
        <w:rPr>
          <w:rFonts w:ascii="仿宋_GB2312" w:eastAsia="仿宋_GB2312"/>
          <w:b/>
          <w:sz w:val="32"/>
          <w:szCs w:val="32"/>
        </w:rPr>
      </w:pPr>
      <w:r>
        <w:rPr>
          <w:rFonts w:ascii="仿宋_GB2312" w:eastAsia="仿宋_GB2312" w:hint="eastAsia"/>
          <w:sz w:val="32"/>
          <w:szCs w:val="32"/>
        </w:rPr>
        <w:t>公务用车购置及运行维护费支出</w:t>
      </w:r>
      <w:r>
        <w:rPr>
          <w:rFonts w:ascii="仿宋_GB2312" w:eastAsia="仿宋_GB2312" w:hint="eastAsia"/>
          <w:sz w:val="32"/>
          <w:szCs w:val="32"/>
        </w:rPr>
        <w:t>30</w:t>
      </w:r>
      <w:r>
        <w:rPr>
          <w:rFonts w:ascii="仿宋_GB2312" w:eastAsia="仿宋_GB2312" w:hint="eastAsia"/>
          <w:sz w:val="32"/>
          <w:szCs w:val="32"/>
        </w:rPr>
        <w:t>万元</w:t>
      </w:r>
      <w:r>
        <w:rPr>
          <w:rFonts w:ascii="仿宋_GB2312" w:eastAsia="仿宋_GB2312" w:hint="eastAsia"/>
          <w:sz w:val="32"/>
          <w:szCs w:val="32"/>
        </w:rPr>
        <w:t>,</w:t>
      </w:r>
      <w:r>
        <w:rPr>
          <w:rStyle w:val="a8"/>
          <w:rFonts w:ascii="仿宋" w:eastAsia="仿宋" w:hAnsi="仿宋" w:hint="eastAsia"/>
          <w:b w:val="0"/>
          <w:bCs/>
          <w:sz w:val="32"/>
          <w:szCs w:val="32"/>
        </w:rPr>
        <w:t>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_GB2312" w:eastAsia="仿宋_GB2312" w:hint="eastAsia"/>
          <w:sz w:val="32"/>
          <w:szCs w:val="32"/>
        </w:rPr>
        <w:t>公务用车购置及运行维护费支出决算与</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年相比无增减变动。</w:t>
      </w:r>
    </w:p>
    <w:p w:rsidR="00262371" w:rsidRDefault="006E7063">
      <w:pPr>
        <w:spacing w:line="600" w:lineRule="exact"/>
        <w:ind w:firstLineChars="200" w:firstLine="640"/>
        <w:rPr>
          <w:rFonts w:ascii="仿宋_GB2312" w:eastAsia="仿宋_GB2312"/>
          <w:sz w:val="32"/>
          <w:szCs w:val="32"/>
        </w:rPr>
      </w:pPr>
      <w:r>
        <w:rPr>
          <w:rFonts w:ascii="仿宋_GB2312" w:eastAsia="仿宋_GB2312" w:hint="eastAsia"/>
          <w:sz w:val="32"/>
          <w:szCs w:val="32"/>
        </w:rPr>
        <w:t>其中：</w:t>
      </w:r>
      <w:r>
        <w:rPr>
          <w:rFonts w:ascii="仿宋_GB2312" w:eastAsia="仿宋_GB2312" w:hint="eastAsia"/>
          <w:bCs/>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bCs/>
          <w:sz w:val="32"/>
          <w:szCs w:val="32"/>
        </w:rPr>
        <w:t>公务用车运行维护费支出</w:t>
      </w:r>
      <w:r>
        <w:rPr>
          <w:rFonts w:ascii="仿宋_GB2312" w:eastAsia="仿宋_GB2312" w:hint="eastAsia"/>
          <w:sz w:val="32"/>
          <w:szCs w:val="32"/>
        </w:rPr>
        <w:t>30</w:t>
      </w:r>
      <w:r>
        <w:rPr>
          <w:rFonts w:ascii="仿宋_GB2312" w:eastAsia="仿宋_GB2312" w:hint="eastAsia"/>
          <w:sz w:val="32"/>
          <w:szCs w:val="32"/>
        </w:rPr>
        <w:t>万元。主要用于因公出行所需的公务用车燃料费、维修费、过路过桥费、保险费等支出。</w:t>
      </w:r>
    </w:p>
    <w:p w:rsidR="00262371" w:rsidRDefault="00262371">
      <w:pPr>
        <w:spacing w:line="600" w:lineRule="exact"/>
        <w:ind w:firstLine="640"/>
        <w:outlineLvl w:val="1"/>
        <w:rPr>
          <w:rFonts w:ascii="黑体" w:eastAsia="黑体"/>
          <w:sz w:val="32"/>
          <w:szCs w:val="32"/>
        </w:rPr>
      </w:pPr>
      <w:bookmarkStart w:id="41" w:name="_Toc15396610"/>
      <w:bookmarkStart w:id="42" w:name="_Toc15377218"/>
    </w:p>
    <w:p w:rsidR="00262371" w:rsidRDefault="006E7063">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262371" w:rsidRDefault="006E7063">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w:t>
      </w:r>
    </w:p>
    <w:p w:rsidR="00262371" w:rsidRDefault="00262371">
      <w:pPr>
        <w:spacing w:line="600" w:lineRule="exact"/>
        <w:ind w:firstLine="640"/>
        <w:rPr>
          <w:rFonts w:ascii="仿宋_GB2312" w:eastAsia="仿宋_GB2312"/>
          <w:sz w:val="32"/>
          <w:szCs w:val="32"/>
        </w:rPr>
      </w:pPr>
    </w:p>
    <w:p w:rsidR="00262371" w:rsidRDefault="006E7063">
      <w:pPr>
        <w:numPr>
          <w:ilvl w:val="0"/>
          <w:numId w:val="3"/>
        </w:numPr>
        <w:spacing w:line="600" w:lineRule="exact"/>
        <w:ind w:firstLine="640"/>
        <w:outlineLvl w:val="1"/>
        <w:rPr>
          <w:rStyle w:val="2Char"/>
          <w:rFonts w:ascii="黑体" w:eastAsia="黑体" w:hAnsi="黑体"/>
          <w:b w:val="0"/>
        </w:rPr>
      </w:pPr>
      <w:bookmarkStart w:id="43" w:name="_Toc15377219"/>
      <w:bookmarkStart w:id="44" w:name="_Toc15396611"/>
      <w:r>
        <w:rPr>
          <w:rStyle w:val="2Char"/>
          <w:rFonts w:ascii="黑体" w:eastAsia="黑体" w:hAnsi="黑体" w:hint="eastAsia"/>
          <w:b w:val="0"/>
        </w:rPr>
        <w:t>国有资本经营预算支出决算情况说明</w:t>
      </w:r>
      <w:bookmarkEnd w:id="43"/>
      <w:bookmarkEnd w:id="44"/>
    </w:p>
    <w:p w:rsidR="00262371" w:rsidRDefault="006E7063">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262371" w:rsidRDefault="00262371">
      <w:pPr>
        <w:spacing w:line="580" w:lineRule="exact"/>
        <w:jc w:val="center"/>
        <w:rPr>
          <w:rFonts w:ascii="方正小标宋简体" w:eastAsia="方正小标宋简体" w:hAnsi="方正小标宋简体" w:cs="方正小标宋简体"/>
          <w:sz w:val="44"/>
          <w:szCs w:val="44"/>
        </w:rPr>
      </w:pPr>
    </w:p>
    <w:p w:rsidR="00262371" w:rsidRDefault="006E7063">
      <w:pPr>
        <w:numPr>
          <w:ilvl w:val="0"/>
          <w:numId w:val="3"/>
        </w:numPr>
        <w:spacing w:line="600" w:lineRule="exact"/>
        <w:ind w:firstLine="640"/>
        <w:outlineLvl w:val="1"/>
        <w:rPr>
          <w:rStyle w:val="2Char"/>
          <w:rFonts w:ascii="黑体" w:eastAsia="黑体" w:hAnsi="黑体"/>
          <w:b w:val="0"/>
        </w:rPr>
      </w:pPr>
      <w:bookmarkStart w:id="45" w:name="_Toc15396612"/>
      <w:bookmarkStart w:id="46" w:name="_Toc15377221"/>
      <w:r>
        <w:rPr>
          <w:rStyle w:val="2Char"/>
          <w:rFonts w:ascii="黑体" w:eastAsia="黑体" w:hAnsi="黑体" w:hint="eastAsia"/>
          <w:b w:val="0"/>
        </w:rPr>
        <w:t>其他重要事项的情况说明</w:t>
      </w:r>
      <w:bookmarkEnd w:id="45"/>
      <w:bookmarkEnd w:id="46"/>
    </w:p>
    <w:p w:rsidR="00262371" w:rsidRDefault="006E7063">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262371" w:rsidRDefault="006E7063">
      <w:pPr>
        <w:spacing w:line="600" w:lineRule="exact"/>
        <w:ind w:firstLineChars="200" w:firstLine="640"/>
        <w:rPr>
          <w:rFonts w:ascii="仿宋" w:eastAsia="仿宋" w:hAnsi="仿宋"/>
          <w:b/>
          <w:sz w:val="32"/>
          <w:szCs w:val="32"/>
        </w:rPr>
      </w:pP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年，机关运行经费支出</w:t>
      </w:r>
      <w:r>
        <w:rPr>
          <w:rFonts w:ascii="仿宋_GB2312" w:eastAsia="仿宋_GB2312" w:hint="eastAsia"/>
          <w:sz w:val="32"/>
          <w:szCs w:val="32"/>
        </w:rPr>
        <w:t>0</w:t>
      </w:r>
      <w:r>
        <w:rPr>
          <w:rFonts w:ascii="仿宋_GB2312" w:eastAsia="仿宋_GB2312" w:hint="eastAsia"/>
          <w:sz w:val="32"/>
          <w:szCs w:val="32"/>
        </w:rPr>
        <w:t>万元，与</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年相比无增减变动。</w:t>
      </w:r>
    </w:p>
    <w:p w:rsidR="00262371" w:rsidRDefault="006E706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262371" w:rsidRDefault="006E7063">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年，政府采购支出总额</w:t>
      </w:r>
      <w:r>
        <w:rPr>
          <w:rFonts w:ascii="仿宋_GB2312" w:eastAsia="仿宋_GB2312" w:hint="eastAsia"/>
          <w:sz w:val="32"/>
          <w:szCs w:val="32"/>
        </w:rPr>
        <w:t>4408.10</w:t>
      </w:r>
      <w:r>
        <w:rPr>
          <w:rFonts w:ascii="仿宋_GB2312" w:eastAsia="仿宋_GB2312" w:hint="eastAsia"/>
          <w:sz w:val="32"/>
          <w:szCs w:val="32"/>
        </w:rPr>
        <w:t>万元，其中：政府采购货物支出</w:t>
      </w:r>
      <w:r>
        <w:rPr>
          <w:rFonts w:ascii="仿宋_GB2312" w:eastAsia="仿宋_GB2312" w:hint="eastAsia"/>
          <w:sz w:val="32"/>
          <w:szCs w:val="32"/>
        </w:rPr>
        <w:t>3910.52</w:t>
      </w:r>
      <w:r>
        <w:rPr>
          <w:rFonts w:ascii="仿宋_GB2312" w:eastAsia="仿宋_GB2312" w:hint="eastAsia"/>
          <w:sz w:val="32"/>
          <w:szCs w:val="32"/>
        </w:rPr>
        <w:t>万元、政府采购工程支出</w:t>
      </w:r>
      <w:r>
        <w:rPr>
          <w:rFonts w:ascii="仿宋_GB2312" w:eastAsia="仿宋_GB2312" w:hint="eastAsia"/>
          <w:sz w:val="32"/>
          <w:szCs w:val="32"/>
        </w:rPr>
        <w:t>241.45</w:t>
      </w:r>
      <w:r>
        <w:rPr>
          <w:rFonts w:ascii="仿宋_GB2312" w:eastAsia="仿宋_GB2312" w:hint="eastAsia"/>
          <w:sz w:val="32"/>
          <w:szCs w:val="32"/>
        </w:rPr>
        <w:t>万元、政府采购服务支出</w:t>
      </w:r>
      <w:r>
        <w:rPr>
          <w:rFonts w:ascii="仿宋_GB2312" w:eastAsia="仿宋_GB2312" w:hint="eastAsia"/>
          <w:sz w:val="32"/>
          <w:szCs w:val="32"/>
        </w:rPr>
        <w:t>256.13</w:t>
      </w:r>
      <w:r>
        <w:rPr>
          <w:rFonts w:ascii="仿宋_GB2312" w:eastAsia="仿宋_GB2312" w:hint="eastAsia"/>
          <w:sz w:val="32"/>
          <w:szCs w:val="32"/>
        </w:rPr>
        <w:t>万元，主要用于实验室建设、教学平台建设、教学楼改造等。授予中小企业合同金额</w:t>
      </w:r>
      <w:r>
        <w:rPr>
          <w:rFonts w:ascii="仿宋_GB2312" w:eastAsia="仿宋_GB2312" w:hint="eastAsia"/>
          <w:sz w:val="32"/>
          <w:szCs w:val="32"/>
        </w:rPr>
        <w:t>1678.87</w:t>
      </w:r>
      <w:r>
        <w:rPr>
          <w:rFonts w:ascii="仿宋_GB2312" w:eastAsia="仿宋_GB2312" w:hint="eastAsia"/>
          <w:sz w:val="32"/>
          <w:szCs w:val="32"/>
        </w:rPr>
        <w:t>万元，占政府采购支出总额的</w:t>
      </w:r>
      <w:r>
        <w:rPr>
          <w:rFonts w:ascii="仿宋_GB2312" w:eastAsia="仿宋_GB2312" w:hint="eastAsia"/>
          <w:sz w:val="32"/>
          <w:szCs w:val="32"/>
        </w:rPr>
        <w:t>38.09</w:t>
      </w:r>
      <w:r>
        <w:rPr>
          <w:rFonts w:ascii="仿宋_GB2312" w:eastAsia="仿宋_GB2312"/>
          <w:sz w:val="32"/>
          <w:szCs w:val="32"/>
        </w:rPr>
        <w:t>%</w:t>
      </w:r>
      <w:r>
        <w:rPr>
          <w:rFonts w:ascii="仿宋_GB2312" w:eastAsia="仿宋_GB2312" w:hint="eastAsia"/>
          <w:sz w:val="32"/>
          <w:szCs w:val="32"/>
        </w:rPr>
        <w:t>，其中：授予小微企业合同金额</w:t>
      </w:r>
      <w:r>
        <w:rPr>
          <w:rFonts w:ascii="仿宋_GB2312" w:eastAsia="仿宋_GB2312" w:hint="eastAsia"/>
          <w:sz w:val="32"/>
          <w:szCs w:val="32"/>
        </w:rPr>
        <w:t>0</w:t>
      </w:r>
      <w:r>
        <w:rPr>
          <w:rFonts w:ascii="仿宋_GB2312" w:eastAsia="仿宋_GB2312" w:hint="eastAsia"/>
          <w:sz w:val="32"/>
          <w:szCs w:val="32"/>
        </w:rPr>
        <w:t>万元。</w:t>
      </w:r>
    </w:p>
    <w:p w:rsidR="00262371" w:rsidRDefault="006E706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262371" w:rsidRDefault="006E7063">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w:t>
      </w:r>
      <w:r>
        <w:rPr>
          <w:rFonts w:ascii="仿宋_GB2312" w:eastAsia="仿宋_GB2312" w:hint="eastAsia"/>
          <w:sz w:val="32"/>
          <w:szCs w:val="32"/>
        </w:rPr>
        <w:t>17</w:t>
      </w:r>
      <w:r>
        <w:rPr>
          <w:rFonts w:ascii="仿宋_GB2312" w:eastAsia="仿宋_GB2312" w:hint="eastAsia"/>
          <w:sz w:val="32"/>
          <w:szCs w:val="32"/>
        </w:rPr>
        <w:t>辆，其中：主要领导干部用车</w:t>
      </w:r>
      <w:r>
        <w:rPr>
          <w:rFonts w:ascii="仿宋_GB2312" w:eastAsia="仿宋_GB2312" w:hint="eastAsia"/>
          <w:sz w:val="32"/>
          <w:szCs w:val="32"/>
        </w:rPr>
        <w:t>1</w:t>
      </w:r>
      <w:r>
        <w:rPr>
          <w:rFonts w:ascii="仿宋_GB2312" w:eastAsia="仿宋_GB2312" w:hint="eastAsia"/>
          <w:sz w:val="32"/>
          <w:szCs w:val="32"/>
        </w:rPr>
        <w:t>辆、特种专业技术用车</w:t>
      </w:r>
      <w:r>
        <w:rPr>
          <w:rFonts w:ascii="仿宋_GB2312" w:eastAsia="仿宋_GB2312" w:hint="eastAsia"/>
          <w:sz w:val="32"/>
          <w:szCs w:val="32"/>
        </w:rPr>
        <w:t>1</w:t>
      </w:r>
      <w:r>
        <w:rPr>
          <w:rFonts w:ascii="仿宋_GB2312" w:eastAsia="仿宋_GB2312" w:hint="eastAsia"/>
          <w:sz w:val="32"/>
          <w:szCs w:val="32"/>
        </w:rPr>
        <w:t>辆、离退休干部用车</w:t>
      </w:r>
      <w:r>
        <w:rPr>
          <w:rFonts w:ascii="仿宋_GB2312" w:eastAsia="仿宋_GB2312" w:hint="eastAsia"/>
          <w:sz w:val="32"/>
          <w:szCs w:val="32"/>
        </w:rPr>
        <w:t>2</w:t>
      </w:r>
      <w:r>
        <w:rPr>
          <w:rFonts w:ascii="仿宋_GB2312" w:eastAsia="仿宋_GB2312" w:hint="eastAsia"/>
          <w:sz w:val="32"/>
          <w:szCs w:val="32"/>
        </w:rPr>
        <w:t>辆、其他用车</w:t>
      </w:r>
      <w:r>
        <w:rPr>
          <w:rFonts w:ascii="仿宋_GB2312" w:eastAsia="仿宋_GB2312" w:hint="eastAsia"/>
          <w:sz w:val="32"/>
          <w:szCs w:val="32"/>
        </w:rPr>
        <w:t>13</w:t>
      </w:r>
      <w:r>
        <w:rPr>
          <w:rFonts w:ascii="仿宋_GB2312" w:eastAsia="仿宋_GB2312" w:hint="eastAsia"/>
          <w:sz w:val="32"/>
          <w:szCs w:val="32"/>
        </w:rPr>
        <w:t>辆，其他用车主要是用于学校教职工因公出行。单价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41</w:t>
      </w:r>
      <w:r>
        <w:rPr>
          <w:rFonts w:ascii="仿宋_GB2312" w:eastAsia="仿宋_GB2312" w:hint="eastAsia"/>
          <w:sz w:val="32"/>
          <w:szCs w:val="32"/>
        </w:rPr>
        <w:t>台（套）。</w:t>
      </w:r>
    </w:p>
    <w:p w:rsidR="00262371" w:rsidRDefault="00262371">
      <w:pPr>
        <w:autoSpaceDE w:val="0"/>
        <w:autoSpaceDN w:val="0"/>
        <w:adjustRightInd w:val="0"/>
        <w:spacing w:line="600" w:lineRule="exact"/>
        <w:ind w:firstLineChars="200" w:firstLine="643"/>
        <w:jc w:val="left"/>
        <w:outlineLvl w:val="2"/>
        <w:rPr>
          <w:rFonts w:ascii="仿宋" w:eastAsia="仿宋" w:hAnsi="仿宋"/>
          <w:b/>
          <w:color w:val="FF0000"/>
          <w:sz w:val="32"/>
          <w:szCs w:val="32"/>
        </w:rPr>
      </w:pPr>
    </w:p>
    <w:p w:rsidR="00262371" w:rsidRDefault="00262371">
      <w:pPr>
        <w:autoSpaceDE w:val="0"/>
        <w:autoSpaceDN w:val="0"/>
        <w:adjustRightInd w:val="0"/>
        <w:spacing w:line="600" w:lineRule="exact"/>
        <w:ind w:firstLineChars="200" w:firstLine="643"/>
        <w:jc w:val="left"/>
        <w:outlineLvl w:val="2"/>
        <w:rPr>
          <w:rFonts w:ascii="仿宋" w:eastAsia="仿宋" w:hAnsi="仿宋"/>
          <w:b/>
          <w:color w:val="FF0000"/>
          <w:sz w:val="32"/>
          <w:szCs w:val="32"/>
        </w:rPr>
      </w:pPr>
    </w:p>
    <w:p w:rsidR="00262371" w:rsidRDefault="00262371">
      <w:pPr>
        <w:autoSpaceDE w:val="0"/>
        <w:autoSpaceDN w:val="0"/>
        <w:adjustRightInd w:val="0"/>
        <w:spacing w:line="600" w:lineRule="exact"/>
        <w:ind w:firstLineChars="200" w:firstLine="643"/>
        <w:jc w:val="left"/>
        <w:outlineLvl w:val="2"/>
        <w:rPr>
          <w:rFonts w:ascii="仿宋" w:eastAsia="仿宋" w:hAnsi="仿宋"/>
          <w:b/>
          <w:color w:val="FF0000"/>
          <w:sz w:val="32"/>
          <w:szCs w:val="32"/>
        </w:rPr>
      </w:pPr>
    </w:p>
    <w:p w:rsidR="00262371" w:rsidRDefault="00262371">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96613"/>
      <w:bookmarkStart w:id="51" w:name="_Toc15377225"/>
    </w:p>
    <w:p w:rsidR="00262371" w:rsidRDefault="00262371">
      <w:pPr>
        <w:autoSpaceDE w:val="0"/>
        <w:autoSpaceDN w:val="0"/>
        <w:adjustRightInd w:val="0"/>
        <w:spacing w:line="600" w:lineRule="exact"/>
        <w:ind w:firstLineChars="200" w:firstLine="643"/>
        <w:jc w:val="left"/>
        <w:outlineLvl w:val="2"/>
        <w:rPr>
          <w:rFonts w:ascii="仿宋" w:eastAsia="仿宋" w:hAnsi="仿宋"/>
          <w:b/>
          <w:sz w:val="32"/>
          <w:szCs w:val="32"/>
        </w:rPr>
      </w:pPr>
    </w:p>
    <w:p w:rsidR="00262371" w:rsidRDefault="006E7063">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lastRenderedPageBreak/>
        <w:t>（四）预算绩效管理情况</w:t>
      </w:r>
    </w:p>
    <w:p w:rsidR="00262371" w:rsidRDefault="006E706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年度预算编制阶段，组织对大型修缮、贷款还本付息、设备购置经费开展了预算事前绩效评估，对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个项目开展了绩效目标完成情况自评。</w:t>
      </w:r>
    </w:p>
    <w:p w:rsidR="00262371" w:rsidRDefault="006E7063">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项目绩效目标完成情况。</w:t>
      </w:r>
    </w:p>
    <w:p w:rsidR="00262371" w:rsidRDefault="006E706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本单位在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年度部门决算中反映“贷款还本付息</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“图书购置经费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“实验及实训室建设”等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个项目绩效目标实际完成情况。</w:t>
      </w:r>
    </w:p>
    <w:p w:rsidR="00262371" w:rsidRDefault="006E706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）贷款还本付息项目绩效目标完成情况综述。项目全年预算数</w:t>
      </w:r>
      <w:r>
        <w:rPr>
          <w:rFonts w:ascii="仿宋_GB2312" w:eastAsia="仿宋_GB2312" w:hAnsi="仿宋_GB2312" w:cs="仿宋_GB2312" w:hint="eastAsia"/>
          <w:sz w:val="32"/>
          <w:szCs w:val="32"/>
        </w:rPr>
        <w:t>5300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5278.26</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99.59%</w:t>
      </w:r>
      <w:r>
        <w:rPr>
          <w:rFonts w:ascii="仿宋_GB2312" w:eastAsia="仿宋_GB2312" w:hAnsi="仿宋_GB2312" w:cs="仿宋_GB2312" w:hint="eastAsia"/>
          <w:sz w:val="32"/>
          <w:szCs w:val="32"/>
        </w:rPr>
        <w:t>。通过项目实施，保障了学校及时、足额偿还贷款本金及利息。</w:t>
      </w:r>
    </w:p>
    <w:p w:rsidR="00262371" w:rsidRDefault="006E706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）图书购置经费项目绩效目标完成情况综述。项目全年预算数</w:t>
      </w:r>
      <w:r>
        <w:rPr>
          <w:rFonts w:ascii="仿宋_GB2312" w:eastAsia="仿宋_GB2312" w:hAnsi="仿宋_GB2312" w:cs="仿宋_GB2312" w:hint="eastAsia"/>
          <w:sz w:val="32"/>
          <w:szCs w:val="32"/>
        </w:rPr>
        <w:t>847</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842.25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99.43%</w:t>
      </w:r>
      <w:r>
        <w:rPr>
          <w:rFonts w:ascii="仿宋_GB2312" w:eastAsia="仿宋_GB2312" w:hAnsi="仿宋_GB2312" w:cs="仿宋_GB2312" w:hint="eastAsia"/>
          <w:sz w:val="32"/>
          <w:szCs w:val="32"/>
        </w:rPr>
        <w:t>。通过项目实施，提高了学院教学、科研、医疗的文献保障率。</w:t>
      </w:r>
    </w:p>
    <w:p w:rsidR="00262371" w:rsidRDefault="006E706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）实验及实训室建设项目绩效目标完成情况综述。项目全年预算数</w:t>
      </w:r>
      <w:r>
        <w:rPr>
          <w:rFonts w:ascii="仿宋_GB2312" w:eastAsia="仿宋_GB2312" w:hAnsi="仿宋_GB2312" w:cs="仿宋_GB2312" w:hint="eastAsia"/>
          <w:sz w:val="32"/>
          <w:szCs w:val="32"/>
        </w:rPr>
        <w:t>1300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1298.45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99.88%</w:t>
      </w:r>
      <w:r>
        <w:rPr>
          <w:rFonts w:ascii="仿宋_GB2312" w:eastAsia="仿宋_GB2312" w:hAnsi="仿宋_GB2312" w:cs="仿宋_GB2312" w:hint="eastAsia"/>
          <w:sz w:val="32"/>
          <w:szCs w:val="32"/>
        </w:rPr>
        <w:t>。通过项目实施，提升了教学科研</w:t>
      </w:r>
      <w:r>
        <w:rPr>
          <w:rFonts w:ascii="仿宋_GB2312" w:eastAsia="仿宋_GB2312" w:hAnsi="仿宋_GB2312" w:cs="仿宋_GB2312" w:hint="eastAsia"/>
          <w:sz w:val="32"/>
          <w:szCs w:val="32"/>
        </w:rPr>
        <w:t>水平，为学校转型发展、服务地方提供有力保障。</w:t>
      </w:r>
    </w:p>
    <w:p w:rsidR="00262371" w:rsidRDefault="006E7063">
      <w:pPr>
        <w:spacing w:line="580" w:lineRule="exact"/>
        <w:ind w:firstLineChars="100" w:firstLine="320"/>
        <w:rPr>
          <w:rFonts w:ascii="仿宋_GB2312" w:eastAsia="仿宋_GB2312" w:hAnsi="仿宋_GB2312" w:cs="仿宋_GB2312"/>
          <w:sz w:val="32"/>
          <w:szCs w:val="32"/>
        </w:rPr>
      </w:pPr>
      <w:r>
        <w:rPr>
          <w:rFonts w:hAnsi="仿宋_GB2312" w:cs="仿宋_GB2312" w:hint="eastAsia"/>
          <w:sz w:val="32"/>
          <w:szCs w:val="32"/>
        </w:rPr>
        <w:t xml:space="preserve">  </w:t>
      </w:r>
      <w:r>
        <w:rPr>
          <w:rFonts w:hAnsi="仿宋_GB2312" w:cs="仿宋_GB2312" w:hint="eastAsia"/>
          <w:sz w:val="32"/>
          <w:szCs w:val="32"/>
        </w:rPr>
        <w:t>（</w:t>
      </w:r>
      <w:r>
        <w:rPr>
          <w:rFonts w:hAnsi="仿宋_GB2312" w:cs="仿宋_GB2312" w:hint="eastAsia"/>
          <w:sz w:val="32"/>
          <w:szCs w:val="32"/>
        </w:rPr>
        <w:t>4</w:t>
      </w:r>
      <w:r>
        <w:rPr>
          <w:rFonts w:hAnsi="仿宋_GB2312" w:cs="仿宋_GB2312" w:hint="eastAsia"/>
          <w:sz w:val="32"/>
          <w:szCs w:val="32"/>
        </w:rPr>
        <w:t>）</w:t>
      </w:r>
      <w:r>
        <w:rPr>
          <w:rFonts w:ascii="仿宋_GB2312" w:eastAsia="仿宋_GB2312" w:hAnsi="仿宋_GB2312" w:cs="仿宋_GB2312" w:hint="eastAsia"/>
          <w:sz w:val="32"/>
          <w:szCs w:val="32"/>
        </w:rPr>
        <w:t>学生资助经费绩效目标完成情况综述。项目全年预算数</w:t>
      </w:r>
      <w:r>
        <w:rPr>
          <w:rFonts w:ascii="仿宋_GB2312" w:eastAsia="仿宋_GB2312" w:hAnsi="仿宋_GB2312" w:cs="仿宋_GB2312" w:hint="eastAsia"/>
          <w:sz w:val="32"/>
          <w:szCs w:val="32"/>
        </w:rPr>
        <w:t>2162</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2162</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通过项目实施，保障了本校本专科、研究生、留学生奖助学金的足额、准确、及时发放。</w:t>
      </w:r>
    </w:p>
    <w:p w:rsidR="00262371" w:rsidRDefault="006E7063">
      <w:pPr>
        <w:spacing w:line="580" w:lineRule="exact"/>
        <w:ind w:firstLineChars="100" w:firstLine="320"/>
        <w:rPr>
          <w:rFonts w:ascii="仿宋_GB2312" w:eastAsia="仿宋_GB2312" w:hAnsi="仿宋_GB2312" w:cs="仿宋_GB2312"/>
          <w:sz w:val="32"/>
          <w:szCs w:val="32"/>
        </w:rPr>
      </w:pPr>
      <w:r>
        <w:rPr>
          <w:rFonts w:hAnsi="仿宋_GB2312" w:cs="仿宋_GB2312" w:hint="eastAsia"/>
          <w:sz w:val="32"/>
          <w:szCs w:val="32"/>
        </w:rPr>
        <w:t>（</w:t>
      </w:r>
      <w:r>
        <w:rPr>
          <w:rFonts w:hAnsi="仿宋_GB2312" w:cs="仿宋_GB2312" w:hint="eastAsia"/>
          <w:sz w:val="32"/>
          <w:szCs w:val="32"/>
        </w:rPr>
        <w:t>5</w:t>
      </w:r>
      <w:r>
        <w:rPr>
          <w:rFonts w:hAnsi="仿宋_GB2312" w:cs="仿宋_GB2312" w:hint="eastAsia"/>
          <w:sz w:val="32"/>
          <w:szCs w:val="32"/>
        </w:rPr>
        <w:t>）</w:t>
      </w:r>
      <w:r>
        <w:rPr>
          <w:rFonts w:ascii="仿宋_GB2312" w:eastAsia="仿宋_GB2312" w:hAnsi="仿宋_GB2312" w:cs="仿宋_GB2312" w:hint="eastAsia"/>
          <w:sz w:val="32"/>
          <w:szCs w:val="32"/>
        </w:rPr>
        <w:t>部门集中收入安排支出绩效目标完成情况综述。项目全年预算数</w:t>
      </w:r>
      <w:r>
        <w:rPr>
          <w:rFonts w:ascii="仿宋_GB2312" w:eastAsia="仿宋_GB2312" w:hAnsi="仿宋_GB2312" w:cs="仿宋_GB2312" w:hint="eastAsia"/>
          <w:sz w:val="32"/>
          <w:szCs w:val="32"/>
        </w:rPr>
        <w:t>3710.36</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2776.19</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74.82%</w:t>
      </w:r>
      <w:r>
        <w:rPr>
          <w:rFonts w:ascii="仿宋_GB2312" w:eastAsia="仿宋_GB2312" w:hAnsi="仿宋_GB2312" w:cs="仿宋_GB2312" w:hint="eastAsia"/>
          <w:sz w:val="32"/>
          <w:szCs w:val="32"/>
        </w:rPr>
        <w:t>。通过项目实施，保障了学校人才队伍建设，提升科研平台建设，发现的主要问题：部分进口设备因疫情未及时供货，未能实现支付。下一步改进措施：因疫情</w:t>
      </w:r>
      <w:r>
        <w:rPr>
          <w:rFonts w:ascii="仿宋_GB2312" w:eastAsia="仿宋_GB2312" w:hAnsi="仿宋_GB2312" w:cs="仿宋_GB2312" w:hint="eastAsia"/>
          <w:sz w:val="32"/>
          <w:szCs w:val="32"/>
        </w:rPr>
        <w:t>的常态化，相关部门提前做好规划。</w:t>
      </w:r>
    </w:p>
    <w:tbl>
      <w:tblPr>
        <w:tblW w:w="5000" w:type="pct"/>
        <w:tblLook w:val="04A0"/>
      </w:tblPr>
      <w:tblGrid>
        <w:gridCol w:w="951"/>
        <w:gridCol w:w="671"/>
        <w:gridCol w:w="1263"/>
        <w:gridCol w:w="1138"/>
        <w:gridCol w:w="936"/>
        <w:gridCol w:w="2379"/>
        <w:gridCol w:w="1184"/>
      </w:tblGrid>
      <w:tr w:rsidR="00262371">
        <w:trPr>
          <w:trHeight w:val="67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项目支出绩效自评表</w:t>
            </w:r>
          </w:p>
        </w:tc>
      </w:tr>
      <w:tr w:rsidR="00262371">
        <w:trPr>
          <w:trHeight w:val="28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w:t>
            </w:r>
            <w:r>
              <w:rPr>
                <w:rFonts w:ascii="宋体" w:hAnsi="宋体" w:cs="宋体" w:hint="eastAsia"/>
                <w:color w:val="000000"/>
                <w:kern w:val="0"/>
                <w:sz w:val="24"/>
              </w:rPr>
              <w:t xml:space="preserve">       2020   </w:t>
            </w:r>
            <w:r>
              <w:rPr>
                <w:rFonts w:ascii="宋体" w:hAnsi="宋体" w:cs="宋体" w:hint="eastAsia"/>
                <w:color w:val="000000"/>
                <w:kern w:val="0"/>
                <w:sz w:val="24"/>
              </w:rPr>
              <w:t>年度）</w:t>
            </w:r>
          </w:p>
        </w:tc>
      </w:tr>
      <w:tr w:rsidR="00262371">
        <w:trPr>
          <w:trHeight w:val="435"/>
        </w:trPr>
        <w:tc>
          <w:tcPr>
            <w:tcW w:w="565" w:type="pct"/>
            <w:tcBorders>
              <w:top w:val="nil"/>
              <w:left w:val="nil"/>
              <w:bottom w:val="single" w:sz="4" w:space="0" w:color="000000"/>
              <w:right w:val="nil"/>
            </w:tcBorders>
            <w:shd w:val="clear" w:color="auto" w:fill="auto"/>
            <w:noWrap/>
            <w:vAlign w:val="center"/>
          </w:tcPr>
          <w:p w:rsidR="00262371" w:rsidRDefault="00262371">
            <w:pPr>
              <w:rPr>
                <w:rFonts w:ascii="宋体" w:hAnsi="宋体" w:cs="宋体"/>
                <w:color w:val="000000"/>
                <w:sz w:val="24"/>
              </w:rPr>
            </w:pPr>
          </w:p>
        </w:tc>
        <w:tc>
          <w:tcPr>
            <w:tcW w:w="401" w:type="pct"/>
            <w:tcBorders>
              <w:top w:val="nil"/>
              <w:left w:val="nil"/>
              <w:bottom w:val="single" w:sz="4" w:space="0" w:color="000000"/>
              <w:right w:val="nil"/>
            </w:tcBorders>
            <w:shd w:val="clear" w:color="auto" w:fill="auto"/>
            <w:vAlign w:val="center"/>
          </w:tcPr>
          <w:p w:rsidR="00262371" w:rsidRDefault="00262371">
            <w:pPr>
              <w:rPr>
                <w:rFonts w:ascii="宋体" w:hAnsi="宋体" w:cs="宋体"/>
                <w:color w:val="000000"/>
                <w:sz w:val="24"/>
              </w:rPr>
            </w:pPr>
          </w:p>
        </w:tc>
        <w:tc>
          <w:tcPr>
            <w:tcW w:w="748"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674"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508"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402"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699"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r>
      <w:tr w:rsidR="00262371">
        <w:trPr>
          <w:trHeight w:val="438"/>
        </w:trPr>
        <w:tc>
          <w:tcPr>
            <w:tcW w:w="9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403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贷款还本付息</w:t>
            </w:r>
          </w:p>
        </w:tc>
      </w:tr>
      <w:tr w:rsidR="00262371">
        <w:trPr>
          <w:trHeight w:val="438"/>
        </w:trPr>
        <w:tc>
          <w:tcPr>
            <w:tcW w:w="9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主管部门及代码</w:t>
            </w:r>
          </w:p>
        </w:tc>
        <w:tc>
          <w:tcPr>
            <w:tcW w:w="1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四川省教育厅</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实施单位</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川北医学院</w:t>
            </w:r>
          </w:p>
        </w:tc>
      </w:tr>
      <w:tr w:rsidR="00262371">
        <w:trPr>
          <w:trHeight w:val="438"/>
        </w:trPr>
        <w:tc>
          <w:tcPr>
            <w:tcW w:w="96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项目预算</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预算数：</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5700.0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执行数：</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5678.26</w:t>
            </w:r>
          </w:p>
        </w:tc>
      </w:tr>
      <w:tr w:rsidR="00262371">
        <w:trPr>
          <w:trHeight w:val="438"/>
        </w:trPr>
        <w:tc>
          <w:tcPr>
            <w:tcW w:w="96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400.0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400.0</w:t>
            </w:r>
          </w:p>
        </w:tc>
      </w:tr>
      <w:tr w:rsidR="00262371">
        <w:trPr>
          <w:trHeight w:val="438"/>
        </w:trPr>
        <w:tc>
          <w:tcPr>
            <w:tcW w:w="96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5300.0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5278.26</w:t>
            </w:r>
          </w:p>
        </w:tc>
      </w:tr>
      <w:tr w:rsidR="00262371">
        <w:trPr>
          <w:trHeight w:val="438"/>
        </w:trPr>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年</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度</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总</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体</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目</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标</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完</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成</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情</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况</w:t>
            </w:r>
          </w:p>
        </w:tc>
        <w:tc>
          <w:tcPr>
            <w:tcW w:w="233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21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目标实际完成情况</w:t>
            </w:r>
          </w:p>
        </w:tc>
      </w:tr>
      <w:tr w:rsidR="00262371">
        <w:trPr>
          <w:trHeight w:val="2715"/>
        </w:trPr>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332" w:type="pct"/>
            <w:gridSpan w:val="4"/>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4"/>
              </w:rPr>
            </w:pPr>
            <w:r>
              <w:rPr>
                <w:rFonts w:ascii="宋体" w:hAnsi="宋体" w:cs="宋体" w:hint="eastAsia"/>
                <w:color w:val="000000"/>
                <w:kern w:val="0"/>
                <w:sz w:val="24"/>
              </w:rPr>
              <w:t>及时、足额偿还学校贷款本金及利息。</w:t>
            </w:r>
          </w:p>
        </w:tc>
        <w:tc>
          <w:tcPr>
            <w:tcW w:w="2102" w:type="pct"/>
            <w:gridSpan w:val="2"/>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4"/>
              </w:rPr>
            </w:pPr>
            <w:r>
              <w:rPr>
                <w:rFonts w:ascii="宋体" w:hAnsi="宋体" w:cs="宋体" w:hint="eastAsia"/>
                <w:color w:val="000000"/>
                <w:kern w:val="0"/>
                <w:sz w:val="24"/>
              </w:rPr>
              <w:t>学校按合同及时足额支付贷款本金及利息。</w:t>
            </w:r>
          </w:p>
        </w:tc>
      </w:tr>
      <w:tr w:rsidR="00262371">
        <w:trPr>
          <w:trHeight w:val="438"/>
        </w:trPr>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年度绩效指标完成情况</w:t>
            </w:r>
          </w:p>
        </w:tc>
        <w:tc>
          <w:tcPr>
            <w:tcW w:w="401" w:type="pct"/>
            <w:tcBorders>
              <w:top w:val="single" w:sz="4" w:space="0" w:color="000000"/>
              <w:left w:val="nil"/>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p>
        </w:tc>
      </w:tr>
      <w:tr w:rsidR="00262371">
        <w:trPr>
          <w:trHeight w:val="480"/>
        </w:trPr>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完</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lastRenderedPageBreak/>
              <w:t>成</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748"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lastRenderedPageBreak/>
              <w:t>数量指标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偿还贷款本金</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5000</w:t>
            </w:r>
            <w:r>
              <w:rPr>
                <w:rFonts w:ascii="Arial" w:hAnsi="Arial" w:cs="Arial"/>
                <w:color w:val="000000"/>
                <w:kern w:val="0"/>
                <w:sz w:val="20"/>
                <w:szCs w:val="20"/>
              </w:rPr>
              <w:t>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5000</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偿还贷款利息</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700</w:t>
            </w:r>
            <w:r>
              <w:rPr>
                <w:rFonts w:ascii="Arial" w:hAnsi="Arial" w:cs="Arial"/>
                <w:color w:val="000000"/>
                <w:kern w:val="0"/>
                <w:sz w:val="20"/>
                <w:szCs w:val="20"/>
              </w:rPr>
              <w:t>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678.26</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质量指标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贷款逾期额</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0</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0</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时效指标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贷款偿还及时性</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成本指标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偿还本金，减少利息</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减少学校办学成本</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减少学校办学成本</w:t>
            </w:r>
          </w:p>
        </w:tc>
      </w:tr>
      <w:tr w:rsidR="00262371">
        <w:trPr>
          <w:trHeight w:val="480"/>
        </w:trPr>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效</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益</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经济效益指标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减少本金，减轻学校债务。</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合理使用资金，效益最大化。</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合理使用资金，效益最大化。</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社会效益指标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贷款评价</w:t>
            </w:r>
            <w:r>
              <w:rPr>
                <w:rFonts w:ascii="Arial" w:hAnsi="Arial" w:cs="Arial"/>
                <w:color w:val="000000"/>
                <w:kern w:val="0"/>
                <w:sz w:val="20"/>
                <w:szCs w:val="20"/>
              </w:rPr>
              <w:t>3a</w:t>
            </w:r>
            <w:r>
              <w:rPr>
                <w:rFonts w:ascii="Arial" w:hAnsi="Arial" w:cs="Arial"/>
                <w:color w:val="000000"/>
                <w:kern w:val="0"/>
                <w:sz w:val="20"/>
                <w:szCs w:val="20"/>
              </w:rPr>
              <w:t>文件，信用评级社会信用评价</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提升学校公信力</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提升学校公信力</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生态效益指标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无直接生态效益</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无</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无</w:t>
            </w:r>
          </w:p>
        </w:tc>
      </w:tr>
      <w:tr w:rsidR="00262371">
        <w:trPr>
          <w:trHeight w:val="480"/>
        </w:trPr>
        <w:tc>
          <w:tcPr>
            <w:tcW w:w="565"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可持续影响指标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学校长期发展</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利于学校长期发展</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利于学校长期发展</w:t>
            </w:r>
          </w:p>
        </w:tc>
      </w:tr>
      <w:tr w:rsidR="00262371">
        <w:trPr>
          <w:trHeight w:val="480"/>
        </w:trPr>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满</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意</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度</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满意度指标</w:t>
            </w:r>
          </w:p>
        </w:tc>
        <w:tc>
          <w:tcPr>
            <w:tcW w:w="11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服务对象满意度</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90%</w:t>
            </w:r>
            <w:r>
              <w:rPr>
                <w:rFonts w:ascii="Arial" w:hAnsi="Arial" w:cs="Arial"/>
                <w:color w:val="000000"/>
                <w:kern w:val="0"/>
                <w:sz w:val="20"/>
                <w:szCs w:val="20"/>
              </w:rPr>
              <w:t>以上</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90%</w:t>
            </w:r>
            <w:r>
              <w:rPr>
                <w:rFonts w:ascii="Arial" w:hAnsi="Arial" w:cs="Arial"/>
                <w:color w:val="000000"/>
                <w:kern w:val="0"/>
                <w:sz w:val="20"/>
                <w:szCs w:val="20"/>
              </w:rPr>
              <w:t>以上</w:t>
            </w:r>
          </w:p>
        </w:tc>
      </w:tr>
    </w:tbl>
    <w:p w:rsidR="00262371" w:rsidRDefault="00262371">
      <w:pPr>
        <w:rPr>
          <w:rFonts w:ascii="仿宋_GB2312" w:eastAsia="仿宋_GB2312" w:hAnsi="仿宋_GB2312" w:cs="仿宋_GB2312"/>
          <w:sz w:val="32"/>
          <w:szCs w:val="32"/>
        </w:rPr>
      </w:pPr>
    </w:p>
    <w:p w:rsidR="00262371" w:rsidRDefault="00262371">
      <w:pPr>
        <w:pStyle w:val="a0"/>
        <w:spacing w:beforeLines="0"/>
        <w:rPr>
          <w:rFonts w:hAnsi="仿宋_GB2312" w:cs="仿宋_GB2312"/>
          <w:sz w:val="32"/>
          <w:szCs w:val="32"/>
        </w:rPr>
      </w:pPr>
    </w:p>
    <w:tbl>
      <w:tblPr>
        <w:tblW w:w="12427" w:type="dxa"/>
        <w:tblInd w:w="93" w:type="dxa"/>
        <w:tblLayout w:type="fixed"/>
        <w:tblLook w:val="04A0"/>
      </w:tblPr>
      <w:tblGrid>
        <w:gridCol w:w="945"/>
        <w:gridCol w:w="510"/>
        <w:gridCol w:w="645"/>
        <w:gridCol w:w="1785"/>
        <w:gridCol w:w="1410"/>
        <w:gridCol w:w="1963"/>
        <w:gridCol w:w="1185"/>
        <w:gridCol w:w="3984"/>
      </w:tblGrid>
      <w:tr w:rsidR="00262371">
        <w:trPr>
          <w:gridAfter w:val="1"/>
          <w:wAfter w:w="3984" w:type="dxa"/>
          <w:trHeight w:val="675"/>
        </w:trPr>
        <w:tc>
          <w:tcPr>
            <w:tcW w:w="8443" w:type="dxa"/>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项目支出绩效自评表</w:t>
            </w:r>
          </w:p>
        </w:tc>
      </w:tr>
      <w:tr w:rsidR="00262371">
        <w:trPr>
          <w:gridAfter w:val="1"/>
          <w:wAfter w:w="3984" w:type="dxa"/>
          <w:trHeight w:val="285"/>
        </w:trPr>
        <w:tc>
          <w:tcPr>
            <w:tcW w:w="8443" w:type="dxa"/>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w:t>
            </w:r>
            <w:r>
              <w:rPr>
                <w:rFonts w:ascii="宋体" w:hAnsi="宋体" w:cs="宋体" w:hint="eastAsia"/>
                <w:color w:val="000000"/>
                <w:kern w:val="0"/>
                <w:sz w:val="24"/>
              </w:rPr>
              <w:t xml:space="preserve">       2020   </w:t>
            </w:r>
            <w:r>
              <w:rPr>
                <w:rFonts w:ascii="宋体" w:hAnsi="宋体" w:cs="宋体" w:hint="eastAsia"/>
                <w:color w:val="000000"/>
                <w:kern w:val="0"/>
                <w:sz w:val="24"/>
              </w:rPr>
              <w:t>年度）</w:t>
            </w:r>
          </w:p>
        </w:tc>
      </w:tr>
      <w:tr w:rsidR="00262371">
        <w:trPr>
          <w:gridAfter w:val="1"/>
          <w:wAfter w:w="3984" w:type="dxa"/>
          <w:trHeight w:val="435"/>
        </w:trPr>
        <w:tc>
          <w:tcPr>
            <w:tcW w:w="945" w:type="dxa"/>
            <w:tcBorders>
              <w:top w:val="nil"/>
              <w:left w:val="nil"/>
              <w:bottom w:val="single" w:sz="4" w:space="0" w:color="000000"/>
              <w:right w:val="nil"/>
            </w:tcBorders>
            <w:shd w:val="clear" w:color="auto" w:fill="auto"/>
            <w:noWrap/>
            <w:vAlign w:val="center"/>
          </w:tcPr>
          <w:p w:rsidR="00262371" w:rsidRDefault="00262371">
            <w:pPr>
              <w:rPr>
                <w:rFonts w:ascii="宋体" w:hAnsi="宋体" w:cs="宋体"/>
                <w:color w:val="000000"/>
                <w:sz w:val="24"/>
              </w:rPr>
            </w:pPr>
          </w:p>
        </w:tc>
        <w:tc>
          <w:tcPr>
            <w:tcW w:w="510" w:type="dxa"/>
            <w:tcBorders>
              <w:top w:val="nil"/>
              <w:left w:val="nil"/>
              <w:bottom w:val="single" w:sz="4" w:space="0" w:color="000000"/>
              <w:right w:val="nil"/>
            </w:tcBorders>
            <w:shd w:val="clear" w:color="auto" w:fill="auto"/>
            <w:vAlign w:val="center"/>
          </w:tcPr>
          <w:p w:rsidR="00262371" w:rsidRDefault="00262371">
            <w:pPr>
              <w:rPr>
                <w:rFonts w:ascii="宋体" w:hAnsi="宋体" w:cs="宋体"/>
                <w:color w:val="000000"/>
                <w:sz w:val="24"/>
              </w:rPr>
            </w:pPr>
          </w:p>
        </w:tc>
        <w:tc>
          <w:tcPr>
            <w:tcW w:w="645" w:type="dxa"/>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785" w:type="dxa"/>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410" w:type="dxa"/>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963" w:type="dxa"/>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185" w:type="dxa"/>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r>
      <w:tr w:rsidR="00262371">
        <w:trPr>
          <w:gridAfter w:val="1"/>
          <w:wAfter w:w="3984" w:type="dxa"/>
          <w:trHeight w:val="438"/>
        </w:trPr>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图书购置经费</w:t>
            </w:r>
          </w:p>
        </w:tc>
      </w:tr>
      <w:tr w:rsidR="00262371">
        <w:trPr>
          <w:gridAfter w:val="1"/>
          <w:wAfter w:w="3984" w:type="dxa"/>
          <w:trHeight w:val="438"/>
        </w:trPr>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主管部门及代码</w:t>
            </w:r>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四川省教育厅</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实施单位</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川北医学院</w:t>
            </w:r>
          </w:p>
        </w:tc>
      </w:tr>
      <w:tr w:rsidR="00262371">
        <w:trPr>
          <w:gridAfter w:val="1"/>
          <w:wAfter w:w="3984" w:type="dxa"/>
          <w:trHeight w:val="438"/>
        </w:trPr>
        <w:tc>
          <w:tcPr>
            <w:tcW w:w="14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项目预算</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预算数：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847.0</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执行数：</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842.25</w:t>
            </w:r>
          </w:p>
        </w:tc>
      </w:tr>
      <w:tr w:rsidR="00262371">
        <w:trPr>
          <w:gridAfter w:val="1"/>
          <w:wAfter w:w="3984" w:type="dxa"/>
          <w:trHeight w:val="438"/>
        </w:trPr>
        <w:tc>
          <w:tcPr>
            <w:tcW w:w="14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0.0</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0.0</w:t>
            </w:r>
          </w:p>
        </w:tc>
      </w:tr>
      <w:tr w:rsidR="00262371">
        <w:trPr>
          <w:gridAfter w:val="1"/>
          <w:wAfter w:w="3984" w:type="dxa"/>
          <w:trHeight w:val="438"/>
        </w:trPr>
        <w:tc>
          <w:tcPr>
            <w:tcW w:w="14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847.0</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842.25</w:t>
            </w:r>
          </w:p>
        </w:tc>
      </w:tr>
      <w:tr w:rsidR="00262371">
        <w:trPr>
          <w:gridAfter w:val="1"/>
          <w:wAfter w:w="3984" w:type="dxa"/>
          <w:trHeight w:val="438"/>
        </w:trPr>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年</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度</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总</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体</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目</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标</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完</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成</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情</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况</w:t>
            </w:r>
          </w:p>
        </w:tc>
        <w:tc>
          <w:tcPr>
            <w:tcW w:w="43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目标实际完成情况</w:t>
            </w:r>
          </w:p>
        </w:tc>
      </w:tr>
      <w:tr w:rsidR="00262371">
        <w:trPr>
          <w:gridAfter w:val="1"/>
          <w:wAfter w:w="3984" w:type="dxa"/>
          <w:trHeight w:val="2976"/>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4350" w:type="dxa"/>
            <w:gridSpan w:val="4"/>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、购置中外文图书</w:t>
            </w:r>
            <w:r>
              <w:rPr>
                <w:rFonts w:ascii="宋体" w:hAnsi="宋体" w:cs="宋体" w:hint="eastAsia"/>
                <w:color w:val="000000"/>
                <w:kern w:val="0"/>
                <w:sz w:val="20"/>
                <w:szCs w:val="20"/>
              </w:rPr>
              <w:t>8</w:t>
            </w:r>
            <w:r>
              <w:rPr>
                <w:rFonts w:ascii="宋体" w:hAnsi="宋体" w:cs="宋体" w:hint="eastAsia"/>
                <w:color w:val="000000"/>
                <w:kern w:val="0"/>
                <w:sz w:val="20"/>
                <w:szCs w:val="20"/>
              </w:rPr>
              <w:t>万册，图书按采购单价哲社</w:t>
            </w:r>
            <w:r>
              <w:rPr>
                <w:rFonts w:ascii="宋体" w:hAnsi="宋体" w:cs="宋体" w:hint="eastAsia"/>
                <w:color w:val="000000"/>
                <w:kern w:val="0"/>
                <w:sz w:val="20"/>
                <w:szCs w:val="20"/>
              </w:rPr>
              <w:t>49</w:t>
            </w:r>
            <w:r>
              <w:rPr>
                <w:rFonts w:ascii="宋体" w:hAnsi="宋体" w:cs="宋体" w:hint="eastAsia"/>
                <w:color w:val="000000"/>
                <w:kern w:val="0"/>
                <w:sz w:val="20"/>
                <w:szCs w:val="20"/>
              </w:rPr>
              <w:t>元</w:t>
            </w:r>
            <w:r>
              <w:rPr>
                <w:rFonts w:ascii="宋体" w:hAnsi="宋体" w:cs="宋体" w:hint="eastAsia"/>
                <w:color w:val="000000"/>
                <w:kern w:val="0"/>
                <w:sz w:val="20"/>
                <w:szCs w:val="20"/>
              </w:rPr>
              <w:t>/</w:t>
            </w:r>
            <w:r>
              <w:rPr>
                <w:rFonts w:ascii="宋体" w:hAnsi="宋体" w:cs="宋体" w:hint="eastAsia"/>
                <w:color w:val="000000"/>
                <w:kern w:val="0"/>
                <w:sz w:val="20"/>
                <w:szCs w:val="20"/>
              </w:rPr>
              <w:t>册、医学</w:t>
            </w:r>
            <w:r>
              <w:rPr>
                <w:rFonts w:ascii="宋体" w:hAnsi="宋体" w:cs="宋体" w:hint="eastAsia"/>
                <w:color w:val="000000"/>
                <w:kern w:val="0"/>
                <w:sz w:val="20"/>
                <w:szCs w:val="20"/>
              </w:rPr>
              <w:t>55</w:t>
            </w:r>
            <w:r>
              <w:rPr>
                <w:rFonts w:ascii="宋体" w:hAnsi="宋体" w:cs="宋体" w:hint="eastAsia"/>
                <w:color w:val="000000"/>
                <w:kern w:val="0"/>
                <w:sz w:val="20"/>
                <w:szCs w:val="20"/>
              </w:rPr>
              <w:t>元</w:t>
            </w:r>
            <w:r>
              <w:rPr>
                <w:rFonts w:ascii="宋体" w:hAnsi="宋体" w:cs="宋体" w:hint="eastAsia"/>
                <w:color w:val="000000"/>
                <w:kern w:val="0"/>
                <w:sz w:val="20"/>
                <w:szCs w:val="20"/>
              </w:rPr>
              <w:t>/</w:t>
            </w:r>
            <w:r>
              <w:rPr>
                <w:rFonts w:ascii="宋体" w:hAnsi="宋体" w:cs="宋体" w:hint="eastAsia"/>
                <w:color w:val="000000"/>
                <w:kern w:val="0"/>
                <w:sz w:val="20"/>
                <w:szCs w:val="20"/>
              </w:rPr>
              <w:t>册，地方图书</w:t>
            </w:r>
            <w:r>
              <w:rPr>
                <w:rFonts w:ascii="宋体" w:hAnsi="宋体" w:cs="宋体" w:hint="eastAsia"/>
                <w:color w:val="000000"/>
                <w:kern w:val="0"/>
                <w:sz w:val="20"/>
                <w:szCs w:val="20"/>
              </w:rPr>
              <w:t>50</w:t>
            </w:r>
            <w:r>
              <w:rPr>
                <w:rFonts w:ascii="宋体" w:hAnsi="宋体" w:cs="宋体" w:hint="eastAsia"/>
                <w:color w:val="000000"/>
                <w:kern w:val="0"/>
                <w:sz w:val="20"/>
                <w:szCs w:val="20"/>
              </w:rPr>
              <w:t>元</w:t>
            </w:r>
            <w:r>
              <w:rPr>
                <w:rFonts w:ascii="宋体" w:hAnsi="宋体" w:cs="宋体" w:hint="eastAsia"/>
                <w:color w:val="000000"/>
                <w:kern w:val="0"/>
                <w:sz w:val="20"/>
                <w:szCs w:val="20"/>
              </w:rPr>
              <w:t>/</w:t>
            </w:r>
            <w:r>
              <w:rPr>
                <w:rFonts w:ascii="宋体" w:hAnsi="宋体" w:cs="宋体" w:hint="eastAsia"/>
                <w:color w:val="000000"/>
                <w:kern w:val="0"/>
                <w:sz w:val="20"/>
                <w:szCs w:val="20"/>
              </w:rPr>
              <w:t>册进行测算，需</w:t>
            </w:r>
            <w:r>
              <w:rPr>
                <w:rFonts w:ascii="宋体" w:hAnsi="宋体" w:cs="宋体" w:hint="eastAsia"/>
                <w:color w:val="000000"/>
                <w:kern w:val="0"/>
                <w:sz w:val="20"/>
                <w:szCs w:val="20"/>
              </w:rPr>
              <w:t>414.00</w:t>
            </w:r>
            <w:r>
              <w:rPr>
                <w:rFonts w:ascii="宋体" w:hAnsi="宋体" w:cs="宋体" w:hint="eastAsia"/>
                <w:color w:val="000000"/>
                <w:kern w:val="0"/>
                <w:sz w:val="20"/>
                <w:szCs w:val="20"/>
              </w:rPr>
              <w:t>万元；</w:t>
            </w:r>
            <w:r>
              <w:rPr>
                <w:rFonts w:ascii="宋体" w:hAnsi="宋体" w:cs="宋体" w:hint="eastAsia"/>
                <w:color w:val="000000"/>
                <w:kern w:val="0"/>
                <w:sz w:val="20"/>
                <w:szCs w:val="20"/>
              </w:rPr>
              <w:t>2</w:t>
            </w:r>
            <w:r>
              <w:rPr>
                <w:rFonts w:ascii="宋体" w:hAnsi="宋体" w:cs="宋体" w:hint="eastAsia"/>
                <w:color w:val="000000"/>
                <w:kern w:val="0"/>
                <w:sz w:val="20"/>
                <w:szCs w:val="20"/>
              </w:rPr>
              <w:t>、减少续订外文纸质期刊至</w:t>
            </w:r>
            <w:r>
              <w:rPr>
                <w:rFonts w:ascii="宋体" w:hAnsi="宋体" w:cs="宋体" w:hint="eastAsia"/>
                <w:color w:val="000000"/>
                <w:kern w:val="0"/>
                <w:sz w:val="20"/>
                <w:szCs w:val="20"/>
              </w:rPr>
              <w:t>4-5</w:t>
            </w:r>
            <w:r>
              <w:rPr>
                <w:rFonts w:ascii="宋体" w:hAnsi="宋体" w:cs="宋体" w:hint="eastAsia"/>
                <w:color w:val="000000"/>
                <w:kern w:val="0"/>
                <w:sz w:val="20"/>
                <w:szCs w:val="20"/>
              </w:rPr>
              <w:t>种，约需</w:t>
            </w:r>
            <w:r>
              <w:rPr>
                <w:rFonts w:ascii="宋体" w:hAnsi="宋体" w:cs="宋体" w:hint="eastAsia"/>
                <w:color w:val="000000"/>
                <w:kern w:val="0"/>
                <w:sz w:val="20"/>
                <w:szCs w:val="20"/>
              </w:rPr>
              <w:t>4</w:t>
            </w:r>
            <w:r>
              <w:rPr>
                <w:rFonts w:ascii="宋体" w:hAnsi="宋体" w:cs="宋体" w:hint="eastAsia"/>
                <w:color w:val="000000"/>
                <w:kern w:val="0"/>
                <w:sz w:val="20"/>
                <w:szCs w:val="20"/>
              </w:rPr>
              <w:t>万元；</w:t>
            </w:r>
            <w:r>
              <w:rPr>
                <w:rFonts w:ascii="宋体" w:hAnsi="宋体" w:cs="宋体" w:hint="eastAsia"/>
                <w:color w:val="000000"/>
                <w:kern w:val="0"/>
                <w:sz w:val="20"/>
                <w:szCs w:val="20"/>
              </w:rPr>
              <w:t>3</w:t>
            </w:r>
            <w:r>
              <w:rPr>
                <w:rFonts w:ascii="宋体" w:hAnsi="宋体" w:cs="宋体" w:hint="eastAsia"/>
                <w:color w:val="000000"/>
                <w:kern w:val="0"/>
                <w:sz w:val="20"/>
                <w:szCs w:val="20"/>
              </w:rPr>
              <w:t>、减少续订中文纸质期刊至</w:t>
            </w:r>
            <w:r>
              <w:rPr>
                <w:rFonts w:ascii="宋体" w:hAnsi="宋体" w:cs="宋体" w:hint="eastAsia"/>
                <w:color w:val="000000"/>
                <w:kern w:val="0"/>
                <w:sz w:val="20"/>
                <w:szCs w:val="20"/>
              </w:rPr>
              <w:t>420</w:t>
            </w:r>
            <w:r>
              <w:rPr>
                <w:rFonts w:ascii="宋体" w:hAnsi="宋体" w:cs="宋体" w:hint="eastAsia"/>
                <w:color w:val="000000"/>
                <w:kern w:val="0"/>
                <w:sz w:val="20"/>
                <w:szCs w:val="20"/>
              </w:rPr>
              <w:t>种，需</w:t>
            </w:r>
            <w:r>
              <w:rPr>
                <w:rFonts w:ascii="宋体" w:hAnsi="宋体" w:cs="宋体" w:hint="eastAsia"/>
                <w:color w:val="000000"/>
                <w:kern w:val="0"/>
                <w:sz w:val="20"/>
                <w:szCs w:val="20"/>
              </w:rPr>
              <w:t>11</w:t>
            </w:r>
            <w:r>
              <w:rPr>
                <w:rFonts w:ascii="宋体" w:hAnsi="宋体" w:cs="宋体" w:hint="eastAsia"/>
                <w:color w:val="000000"/>
                <w:kern w:val="0"/>
                <w:sz w:val="20"/>
                <w:szCs w:val="20"/>
              </w:rPr>
              <w:t>万元；</w:t>
            </w:r>
            <w:r>
              <w:rPr>
                <w:rFonts w:ascii="宋体" w:hAnsi="宋体" w:cs="宋体" w:hint="eastAsia"/>
                <w:color w:val="000000"/>
                <w:kern w:val="0"/>
                <w:sz w:val="20"/>
                <w:szCs w:val="20"/>
              </w:rPr>
              <w:t>4</w:t>
            </w:r>
            <w:r>
              <w:rPr>
                <w:rFonts w:ascii="宋体" w:hAnsi="宋体" w:cs="宋体" w:hint="eastAsia"/>
                <w:color w:val="000000"/>
                <w:kern w:val="0"/>
                <w:sz w:val="20"/>
                <w:szCs w:val="20"/>
              </w:rPr>
              <w:t>、根据历年个别数据库的涨幅，续订电子数据库（平台）</w:t>
            </w:r>
            <w:r>
              <w:rPr>
                <w:rFonts w:ascii="宋体" w:hAnsi="宋体" w:cs="宋体" w:hint="eastAsia"/>
                <w:color w:val="000000"/>
                <w:kern w:val="0"/>
                <w:sz w:val="20"/>
                <w:szCs w:val="20"/>
              </w:rPr>
              <w:t>17</w:t>
            </w:r>
            <w:r>
              <w:rPr>
                <w:rFonts w:ascii="宋体" w:hAnsi="宋体" w:cs="宋体" w:hint="eastAsia"/>
                <w:color w:val="000000"/>
                <w:kern w:val="0"/>
                <w:sz w:val="20"/>
                <w:szCs w:val="20"/>
              </w:rPr>
              <w:t>个需</w:t>
            </w:r>
            <w:r>
              <w:rPr>
                <w:rFonts w:ascii="宋体" w:hAnsi="宋体" w:cs="宋体" w:hint="eastAsia"/>
                <w:color w:val="000000"/>
                <w:kern w:val="0"/>
                <w:sz w:val="20"/>
                <w:szCs w:val="20"/>
              </w:rPr>
              <w:t>153.60</w:t>
            </w:r>
            <w:r>
              <w:rPr>
                <w:rFonts w:ascii="宋体" w:hAnsi="宋体" w:cs="宋体" w:hint="eastAsia"/>
                <w:color w:val="000000"/>
                <w:kern w:val="0"/>
                <w:sz w:val="20"/>
                <w:szCs w:val="20"/>
              </w:rPr>
              <w:t>万元；</w:t>
            </w:r>
            <w:r>
              <w:rPr>
                <w:rFonts w:ascii="宋体" w:hAnsi="宋体" w:cs="宋体" w:hint="eastAsia"/>
                <w:color w:val="000000"/>
                <w:kern w:val="0"/>
                <w:sz w:val="20"/>
                <w:szCs w:val="20"/>
              </w:rPr>
              <w:t>5</w:t>
            </w:r>
            <w:r>
              <w:rPr>
                <w:rFonts w:ascii="宋体" w:hAnsi="宋体" w:cs="宋体" w:hint="eastAsia"/>
                <w:color w:val="000000"/>
                <w:kern w:val="0"/>
                <w:sz w:val="20"/>
                <w:szCs w:val="20"/>
              </w:rPr>
              <w:t>、停订</w:t>
            </w:r>
            <w:r>
              <w:rPr>
                <w:rFonts w:ascii="宋体" w:hAnsi="宋体" w:cs="宋体" w:hint="eastAsia"/>
                <w:color w:val="000000"/>
                <w:kern w:val="0"/>
                <w:sz w:val="20"/>
                <w:szCs w:val="20"/>
              </w:rPr>
              <w:t>LWW</w:t>
            </w:r>
            <w:r>
              <w:rPr>
                <w:rFonts w:ascii="宋体" w:hAnsi="宋体" w:cs="宋体" w:hint="eastAsia"/>
                <w:color w:val="000000"/>
                <w:kern w:val="0"/>
                <w:sz w:val="20"/>
                <w:szCs w:val="20"/>
              </w:rPr>
              <w:t>全文数据库与</w:t>
            </w:r>
            <w:r>
              <w:rPr>
                <w:rFonts w:ascii="宋体" w:hAnsi="宋体" w:cs="宋体" w:hint="eastAsia"/>
                <w:color w:val="000000"/>
                <w:kern w:val="0"/>
                <w:sz w:val="20"/>
                <w:szCs w:val="20"/>
              </w:rPr>
              <w:t>EBMR</w:t>
            </w:r>
            <w:r>
              <w:rPr>
                <w:rFonts w:ascii="宋体" w:hAnsi="宋体" w:cs="宋体" w:hint="eastAsia"/>
                <w:color w:val="000000"/>
                <w:kern w:val="0"/>
                <w:sz w:val="20"/>
                <w:szCs w:val="20"/>
              </w:rPr>
              <w:t>循证医学数据库，订购</w:t>
            </w:r>
            <w:r>
              <w:rPr>
                <w:rFonts w:ascii="宋体" w:hAnsi="宋体" w:cs="宋体" w:hint="eastAsia"/>
                <w:color w:val="000000"/>
                <w:kern w:val="0"/>
                <w:sz w:val="20"/>
                <w:szCs w:val="20"/>
              </w:rPr>
              <w:t>Elsevier (ClinicalKey)</w:t>
            </w:r>
            <w:r>
              <w:rPr>
                <w:rFonts w:ascii="宋体" w:hAnsi="宋体" w:cs="宋体" w:hint="eastAsia"/>
                <w:color w:val="000000"/>
                <w:kern w:val="0"/>
                <w:sz w:val="20"/>
                <w:szCs w:val="20"/>
              </w:rPr>
              <w:t>、</w:t>
            </w:r>
            <w:r>
              <w:rPr>
                <w:rFonts w:ascii="宋体" w:hAnsi="宋体" w:cs="宋体" w:hint="eastAsia"/>
                <w:color w:val="000000"/>
                <w:kern w:val="0"/>
                <w:sz w:val="20"/>
                <w:szCs w:val="20"/>
              </w:rPr>
              <w:t>Springer</w:t>
            </w:r>
            <w:r>
              <w:rPr>
                <w:rFonts w:ascii="宋体" w:hAnsi="宋体" w:cs="宋体" w:hint="eastAsia"/>
                <w:color w:val="000000"/>
                <w:kern w:val="0"/>
                <w:sz w:val="20"/>
                <w:szCs w:val="20"/>
              </w:rPr>
              <w:t>（</w:t>
            </w:r>
            <w:r>
              <w:rPr>
                <w:rFonts w:ascii="宋体" w:hAnsi="宋体" w:cs="宋体" w:hint="eastAsia"/>
                <w:color w:val="000000"/>
                <w:kern w:val="0"/>
                <w:sz w:val="20"/>
                <w:szCs w:val="20"/>
              </w:rPr>
              <w:t>SLCC</w:t>
            </w:r>
            <w:r>
              <w:rPr>
                <w:rFonts w:ascii="宋体" w:hAnsi="宋体" w:cs="宋体" w:hint="eastAsia"/>
                <w:color w:val="000000"/>
                <w:kern w:val="0"/>
                <w:sz w:val="20"/>
                <w:szCs w:val="20"/>
              </w:rPr>
              <w:t>生物医药包）、</w:t>
            </w:r>
            <w:r>
              <w:rPr>
                <w:rFonts w:ascii="宋体" w:hAnsi="宋体" w:cs="宋体" w:hint="eastAsia"/>
                <w:color w:val="000000"/>
                <w:kern w:val="0"/>
                <w:sz w:val="20"/>
                <w:szCs w:val="20"/>
              </w:rPr>
              <w:t>Wiiley</w:t>
            </w:r>
            <w:r>
              <w:rPr>
                <w:rFonts w:ascii="宋体" w:hAnsi="宋体" w:cs="宋体" w:hint="eastAsia"/>
                <w:color w:val="000000"/>
                <w:kern w:val="0"/>
                <w:sz w:val="20"/>
                <w:szCs w:val="20"/>
              </w:rPr>
              <w:t>数据库，需要经费</w:t>
            </w:r>
            <w:r>
              <w:rPr>
                <w:rFonts w:ascii="宋体" w:hAnsi="宋体" w:cs="宋体" w:hint="eastAsia"/>
                <w:color w:val="000000"/>
                <w:kern w:val="0"/>
                <w:sz w:val="20"/>
                <w:szCs w:val="20"/>
              </w:rPr>
              <w:t>116.90</w:t>
            </w:r>
            <w:r>
              <w:rPr>
                <w:rFonts w:ascii="宋体" w:hAnsi="宋体" w:cs="宋体" w:hint="eastAsia"/>
                <w:color w:val="000000"/>
                <w:kern w:val="0"/>
                <w:sz w:val="20"/>
                <w:szCs w:val="20"/>
              </w:rPr>
              <w:t>万元，</w:t>
            </w:r>
            <w:r>
              <w:rPr>
                <w:rFonts w:ascii="宋体" w:hAnsi="宋体" w:cs="宋体" w:hint="eastAsia"/>
                <w:color w:val="000000"/>
                <w:kern w:val="0"/>
                <w:sz w:val="20"/>
                <w:szCs w:val="20"/>
              </w:rPr>
              <w:t>6</w:t>
            </w:r>
            <w:r>
              <w:rPr>
                <w:rFonts w:ascii="宋体" w:hAnsi="宋体" w:cs="宋体" w:hint="eastAsia"/>
                <w:color w:val="000000"/>
                <w:kern w:val="0"/>
                <w:sz w:val="20"/>
                <w:szCs w:val="20"/>
              </w:rPr>
              <w:t>、三年分期订购</w:t>
            </w:r>
            <w:r>
              <w:rPr>
                <w:rFonts w:ascii="宋体" w:hAnsi="宋体" w:cs="宋体" w:hint="eastAsia"/>
                <w:color w:val="000000"/>
                <w:kern w:val="0"/>
                <w:sz w:val="20"/>
                <w:szCs w:val="20"/>
              </w:rPr>
              <w:t>Web of S</w:t>
            </w:r>
            <w:r>
              <w:rPr>
                <w:rFonts w:ascii="宋体" w:hAnsi="宋体" w:cs="宋体" w:hint="eastAsia"/>
                <w:color w:val="000000"/>
                <w:kern w:val="0"/>
                <w:sz w:val="20"/>
                <w:szCs w:val="20"/>
              </w:rPr>
              <w:t>cience</w:t>
            </w:r>
            <w:r>
              <w:rPr>
                <w:rFonts w:ascii="宋体" w:hAnsi="宋体" w:cs="宋体" w:hint="eastAsia"/>
                <w:color w:val="000000"/>
                <w:kern w:val="0"/>
                <w:sz w:val="20"/>
                <w:szCs w:val="20"/>
              </w:rPr>
              <w:t>数据库，需经费</w:t>
            </w:r>
            <w:r>
              <w:rPr>
                <w:rFonts w:ascii="宋体" w:hAnsi="宋体" w:cs="宋体" w:hint="eastAsia"/>
                <w:color w:val="000000"/>
                <w:kern w:val="0"/>
                <w:sz w:val="20"/>
                <w:szCs w:val="20"/>
              </w:rPr>
              <w:t>143.30</w:t>
            </w:r>
            <w:r>
              <w:rPr>
                <w:rFonts w:ascii="宋体" w:hAnsi="宋体" w:cs="宋体" w:hint="eastAsia"/>
                <w:color w:val="000000"/>
                <w:kern w:val="0"/>
                <w:sz w:val="20"/>
                <w:szCs w:val="20"/>
              </w:rPr>
              <w:t>万元；</w:t>
            </w:r>
            <w:r>
              <w:rPr>
                <w:rFonts w:ascii="宋体" w:hAnsi="宋体" w:cs="宋体" w:hint="eastAsia"/>
                <w:color w:val="000000"/>
                <w:kern w:val="0"/>
                <w:sz w:val="20"/>
                <w:szCs w:val="20"/>
              </w:rPr>
              <w:t>7.</w:t>
            </w:r>
            <w:r>
              <w:rPr>
                <w:rFonts w:ascii="宋体" w:hAnsi="宋体" w:cs="宋体" w:hint="eastAsia"/>
                <w:color w:val="000000"/>
                <w:kern w:val="0"/>
                <w:sz w:val="20"/>
                <w:szCs w:val="20"/>
              </w:rPr>
              <w:t>续订报纸</w:t>
            </w:r>
            <w:r>
              <w:rPr>
                <w:rFonts w:ascii="宋体" w:hAnsi="宋体" w:cs="宋体" w:hint="eastAsia"/>
                <w:color w:val="000000"/>
                <w:kern w:val="0"/>
                <w:sz w:val="20"/>
                <w:szCs w:val="20"/>
              </w:rPr>
              <w:t>40</w:t>
            </w:r>
            <w:r>
              <w:rPr>
                <w:rFonts w:ascii="宋体" w:hAnsi="宋体" w:cs="宋体" w:hint="eastAsia"/>
                <w:color w:val="000000"/>
                <w:kern w:val="0"/>
                <w:sz w:val="20"/>
                <w:szCs w:val="20"/>
              </w:rPr>
              <w:t>种，约</w:t>
            </w:r>
            <w:r>
              <w:rPr>
                <w:rFonts w:ascii="宋体" w:hAnsi="宋体" w:cs="宋体" w:hint="eastAsia"/>
                <w:color w:val="000000"/>
                <w:kern w:val="0"/>
                <w:sz w:val="20"/>
                <w:szCs w:val="20"/>
              </w:rPr>
              <w:t>1.5</w:t>
            </w:r>
            <w:r>
              <w:rPr>
                <w:rFonts w:ascii="宋体" w:hAnsi="宋体" w:cs="宋体" w:hint="eastAsia"/>
                <w:color w:val="000000"/>
                <w:kern w:val="0"/>
                <w:sz w:val="20"/>
                <w:szCs w:val="20"/>
              </w:rPr>
              <w:t>万元；其他零星购置与赠书运费等约</w:t>
            </w:r>
            <w:r>
              <w:rPr>
                <w:rFonts w:ascii="宋体" w:hAnsi="宋体" w:cs="宋体" w:hint="eastAsia"/>
                <w:color w:val="000000"/>
                <w:kern w:val="0"/>
                <w:sz w:val="20"/>
                <w:szCs w:val="20"/>
              </w:rPr>
              <w:t>2.5</w:t>
            </w:r>
            <w:r>
              <w:rPr>
                <w:rFonts w:ascii="宋体" w:hAnsi="宋体" w:cs="宋体" w:hint="eastAsia"/>
                <w:color w:val="000000"/>
                <w:kern w:val="0"/>
                <w:sz w:val="20"/>
                <w:szCs w:val="20"/>
              </w:rPr>
              <w:t>万元</w:t>
            </w:r>
            <w:r>
              <w:rPr>
                <w:rFonts w:ascii="宋体" w:hAnsi="宋体" w:cs="宋体" w:hint="eastAsia"/>
                <w:color w:val="000000"/>
                <w:kern w:val="0"/>
                <w:sz w:val="20"/>
                <w:szCs w:val="20"/>
              </w:rPr>
              <w:t>.</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购置中外文纸质文献</w:t>
            </w:r>
            <w:r>
              <w:rPr>
                <w:rFonts w:ascii="宋体" w:hAnsi="宋体" w:cs="宋体" w:hint="eastAsia"/>
                <w:color w:val="000000"/>
                <w:kern w:val="0"/>
                <w:sz w:val="20"/>
                <w:szCs w:val="20"/>
              </w:rPr>
              <w:t>7.82</w:t>
            </w:r>
            <w:r>
              <w:rPr>
                <w:rFonts w:ascii="宋体" w:hAnsi="宋体" w:cs="宋体" w:hint="eastAsia"/>
                <w:color w:val="000000"/>
                <w:kern w:val="0"/>
                <w:sz w:val="20"/>
                <w:szCs w:val="20"/>
              </w:rPr>
              <w:t>万册，</w:t>
            </w:r>
            <w:r>
              <w:rPr>
                <w:rFonts w:ascii="宋体" w:hAnsi="宋体" w:cs="宋体" w:hint="eastAsia"/>
                <w:color w:val="000000"/>
                <w:kern w:val="0"/>
                <w:sz w:val="20"/>
                <w:szCs w:val="20"/>
              </w:rPr>
              <w:t>399.00</w:t>
            </w:r>
            <w:r>
              <w:rPr>
                <w:rFonts w:ascii="宋体" w:hAnsi="宋体" w:cs="宋体" w:hint="eastAsia"/>
                <w:color w:val="000000"/>
                <w:kern w:val="0"/>
                <w:sz w:val="20"/>
                <w:szCs w:val="20"/>
              </w:rPr>
              <w:t>万元；</w:t>
            </w:r>
            <w:r>
              <w:rPr>
                <w:rFonts w:ascii="宋体" w:hAnsi="宋体" w:cs="宋体" w:hint="eastAsia"/>
                <w:color w:val="000000"/>
                <w:kern w:val="0"/>
                <w:sz w:val="20"/>
                <w:szCs w:val="20"/>
              </w:rPr>
              <w:t>2.</w:t>
            </w:r>
            <w:r>
              <w:rPr>
                <w:rFonts w:ascii="宋体" w:hAnsi="宋体" w:cs="宋体" w:hint="eastAsia"/>
                <w:color w:val="000000"/>
                <w:kern w:val="0"/>
                <w:sz w:val="20"/>
                <w:szCs w:val="20"/>
              </w:rPr>
              <w:t>续订外文纸质期刊</w:t>
            </w:r>
            <w:r>
              <w:rPr>
                <w:rFonts w:ascii="宋体" w:hAnsi="宋体" w:cs="宋体" w:hint="eastAsia"/>
                <w:color w:val="000000"/>
                <w:kern w:val="0"/>
                <w:sz w:val="20"/>
                <w:szCs w:val="20"/>
              </w:rPr>
              <w:t>3</w:t>
            </w:r>
            <w:r>
              <w:rPr>
                <w:rFonts w:ascii="宋体" w:hAnsi="宋体" w:cs="宋体" w:hint="eastAsia"/>
                <w:color w:val="000000"/>
                <w:kern w:val="0"/>
                <w:sz w:val="20"/>
                <w:szCs w:val="20"/>
              </w:rPr>
              <w:t>种（其中</w:t>
            </w:r>
            <w:r>
              <w:rPr>
                <w:rFonts w:ascii="宋体" w:hAnsi="宋体" w:cs="宋体" w:hint="eastAsia"/>
                <w:color w:val="000000"/>
                <w:kern w:val="0"/>
                <w:sz w:val="20"/>
                <w:szCs w:val="20"/>
              </w:rPr>
              <w:t>2020</w:t>
            </w:r>
            <w:r>
              <w:rPr>
                <w:rFonts w:ascii="宋体" w:hAnsi="宋体" w:cs="宋体" w:hint="eastAsia"/>
                <w:color w:val="000000"/>
                <w:kern w:val="0"/>
                <w:sz w:val="20"/>
                <w:szCs w:val="20"/>
              </w:rPr>
              <w:t>年</w:t>
            </w:r>
            <w:r>
              <w:rPr>
                <w:rFonts w:ascii="宋体" w:hAnsi="宋体" w:cs="宋体" w:hint="eastAsia"/>
                <w:color w:val="000000"/>
                <w:kern w:val="0"/>
                <w:sz w:val="20"/>
                <w:szCs w:val="20"/>
              </w:rPr>
              <w:t>1</w:t>
            </w:r>
            <w:r>
              <w:rPr>
                <w:rFonts w:ascii="宋体" w:hAnsi="宋体" w:cs="宋体" w:hint="eastAsia"/>
                <w:color w:val="000000"/>
                <w:kern w:val="0"/>
                <w:sz w:val="20"/>
                <w:szCs w:val="20"/>
              </w:rPr>
              <w:t>种、</w:t>
            </w:r>
            <w:r>
              <w:rPr>
                <w:rFonts w:ascii="宋体" w:hAnsi="宋体" w:cs="宋体" w:hint="eastAsia"/>
                <w:color w:val="000000"/>
                <w:kern w:val="0"/>
                <w:sz w:val="20"/>
                <w:szCs w:val="20"/>
              </w:rPr>
              <w:t>2021</w:t>
            </w:r>
            <w:r>
              <w:rPr>
                <w:rFonts w:ascii="宋体" w:hAnsi="宋体" w:cs="宋体" w:hint="eastAsia"/>
                <w:color w:val="000000"/>
                <w:kern w:val="0"/>
                <w:sz w:val="20"/>
                <w:szCs w:val="20"/>
              </w:rPr>
              <w:t>年</w:t>
            </w:r>
            <w:r>
              <w:rPr>
                <w:rFonts w:ascii="宋体" w:hAnsi="宋体" w:cs="宋体" w:hint="eastAsia"/>
                <w:color w:val="000000"/>
                <w:kern w:val="0"/>
                <w:sz w:val="20"/>
                <w:szCs w:val="20"/>
              </w:rPr>
              <w:t>2</w:t>
            </w:r>
            <w:r>
              <w:rPr>
                <w:rFonts w:ascii="宋体" w:hAnsi="宋体" w:cs="宋体" w:hint="eastAsia"/>
                <w:color w:val="000000"/>
                <w:kern w:val="0"/>
                <w:sz w:val="20"/>
                <w:szCs w:val="20"/>
              </w:rPr>
              <w:t>种）</w:t>
            </w:r>
            <w:r>
              <w:rPr>
                <w:rFonts w:ascii="宋体" w:hAnsi="宋体" w:cs="宋体" w:hint="eastAsia"/>
                <w:color w:val="000000"/>
                <w:kern w:val="0"/>
                <w:sz w:val="20"/>
                <w:szCs w:val="20"/>
              </w:rPr>
              <w:t>8.35</w:t>
            </w:r>
            <w:r>
              <w:rPr>
                <w:rFonts w:ascii="宋体" w:hAnsi="宋体" w:cs="宋体" w:hint="eastAsia"/>
                <w:color w:val="000000"/>
                <w:kern w:val="0"/>
                <w:sz w:val="20"/>
                <w:szCs w:val="20"/>
              </w:rPr>
              <w:t>万元；</w:t>
            </w:r>
            <w:r>
              <w:rPr>
                <w:rFonts w:ascii="宋体" w:hAnsi="宋体" w:cs="宋体" w:hint="eastAsia"/>
                <w:color w:val="000000"/>
                <w:kern w:val="0"/>
                <w:sz w:val="20"/>
                <w:szCs w:val="20"/>
              </w:rPr>
              <w:t>3.</w:t>
            </w:r>
            <w:r>
              <w:rPr>
                <w:rFonts w:ascii="宋体" w:hAnsi="宋体" w:cs="宋体" w:hint="eastAsia"/>
                <w:color w:val="000000"/>
                <w:kern w:val="0"/>
                <w:sz w:val="20"/>
                <w:szCs w:val="20"/>
              </w:rPr>
              <w:t>续订中文纸质期刊至</w:t>
            </w:r>
            <w:r>
              <w:rPr>
                <w:rFonts w:ascii="宋体" w:hAnsi="宋体" w:cs="宋体" w:hint="eastAsia"/>
                <w:color w:val="000000"/>
                <w:kern w:val="0"/>
                <w:sz w:val="20"/>
                <w:szCs w:val="20"/>
              </w:rPr>
              <w:t>432</w:t>
            </w:r>
            <w:r>
              <w:rPr>
                <w:rFonts w:ascii="宋体" w:hAnsi="宋体" w:cs="宋体" w:hint="eastAsia"/>
                <w:color w:val="000000"/>
                <w:kern w:val="0"/>
                <w:sz w:val="20"/>
                <w:szCs w:val="20"/>
              </w:rPr>
              <w:t>种，</w:t>
            </w:r>
            <w:r>
              <w:rPr>
                <w:rFonts w:ascii="宋体" w:hAnsi="宋体" w:cs="宋体" w:hint="eastAsia"/>
                <w:color w:val="000000"/>
                <w:kern w:val="0"/>
                <w:sz w:val="20"/>
                <w:szCs w:val="20"/>
              </w:rPr>
              <w:t>11</w:t>
            </w:r>
            <w:r>
              <w:rPr>
                <w:rFonts w:ascii="宋体" w:hAnsi="宋体" w:cs="宋体" w:hint="eastAsia"/>
                <w:color w:val="000000"/>
                <w:kern w:val="0"/>
                <w:sz w:val="20"/>
                <w:szCs w:val="20"/>
              </w:rPr>
              <w:t>万元；</w:t>
            </w:r>
            <w:r>
              <w:rPr>
                <w:rFonts w:ascii="宋体" w:hAnsi="宋体" w:cs="宋体" w:hint="eastAsia"/>
                <w:color w:val="000000"/>
                <w:kern w:val="0"/>
                <w:sz w:val="20"/>
                <w:szCs w:val="20"/>
              </w:rPr>
              <w:t>4.</w:t>
            </w:r>
            <w:r>
              <w:rPr>
                <w:rFonts w:ascii="宋体" w:hAnsi="宋体" w:cs="宋体" w:hint="eastAsia"/>
                <w:color w:val="000000"/>
                <w:kern w:val="0"/>
                <w:sz w:val="20"/>
                <w:szCs w:val="20"/>
              </w:rPr>
              <w:t>续订电子数据库（平台）</w:t>
            </w:r>
            <w:r>
              <w:rPr>
                <w:rFonts w:ascii="宋体" w:hAnsi="宋体" w:cs="宋体" w:hint="eastAsia"/>
                <w:color w:val="000000"/>
                <w:kern w:val="0"/>
                <w:sz w:val="20"/>
                <w:szCs w:val="20"/>
              </w:rPr>
              <w:t>19</w:t>
            </w:r>
            <w:r>
              <w:rPr>
                <w:rFonts w:ascii="宋体" w:hAnsi="宋体" w:cs="宋体" w:hint="eastAsia"/>
                <w:color w:val="000000"/>
                <w:kern w:val="0"/>
                <w:sz w:val="20"/>
                <w:szCs w:val="20"/>
              </w:rPr>
              <w:t>个，</w:t>
            </w:r>
            <w:r>
              <w:rPr>
                <w:rFonts w:ascii="宋体" w:hAnsi="宋体" w:cs="宋体" w:hint="eastAsia"/>
                <w:color w:val="000000"/>
                <w:kern w:val="0"/>
                <w:sz w:val="20"/>
                <w:szCs w:val="20"/>
              </w:rPr>
              <w:t>153.02</w:t>
            </w:r>
            <w:r>
              <w:rPr>
                <w:rFonts w:ascii="宋体" w:hAnsi="宋体" w:cs="宋体" w:hint="eastAsia"/>
                <w:color w:val="000000"/>
                <w:kern w:val="0"/>
                <w:sz w:val="20"/>
                <w:szCs w:val="20"/>
              </w:rPr>
              <w:t>万元；</w:t>
            </w:r>
            <w:r>
              <w:rPr>
                <w:rFonts w:ascii="宋体" w:hAnsi="宋体" w:cs="宋体" w:hint="eastAsia"/>
                <w:color w:val="000000"/>
                <w:kern w:val="0"/>
                <w:sz w:val="20"/>
                <w:szCs w:val="20"/>
              </w:rPr>
              <w:t>5.</w:t>
            </w:r>
            <w:r>
              <w:rPr>
                <w:rFonts w:ascii="宋体" w:hAnsi="宋体" w:cs="宋体" w:hint="eastAsia"/>
                <w:color w:val="000000"/>
                <w:kern w:val="0"/>
                <w:sz w:val="20"/>
                <w:szCs w:val="20"/>
              </w:rPr>
              <w:t>新订</w:t>
            </w:r>
            <w:r>
              <w:rPr>
                <w:rFonts w:ascii="宋体" w:hAnsi="宋体" w:cs="宋体" w:hint="eastAsia"/>
                <w:color w:val="000000"/>
                <w:kern w:val="0"/>
                <w:sz w:val="20"/>
                <w:szCs w:val="20"/>
              </w:rPr>
              <w:t>ClinicalKey</w:t>
            </w:r>
            <w:r>
              <w:rPr>
                <w:rFonts w:ascii="宋体" w:hAnsi="宋体" w:cs="宋体" w:hint="eastAsia"/>
                <w:color w:val="000000"/>
                <w:kern w:val="0"/>
                <w:sz w:val="20"/>
                <w:szCs w:val="20"/>
              </w:rPr>
              <w:t>、</w:t>
            </w:r>
            <w:r>
              <w:rPr>
                <w:rFonts w:ascii="宋体" w:hAnsi="宋体" w:cs="宋体" w:hint="eastAsia"/>
                <w:color w:val="000000"/>
                <w:kern w:val="0"/>
                <w:sz w:val="20"/>
                <w:szCs w:val="20"/>
              </w:rPr>
              <w:t>Springer</w:t>
            </w:r>
            <w:r>
              <w:rPr>
                <w:rFonts w:ascii="宋体" w:hAnsi="宋体" w:cs="宋体" w:hint="eastAsia"/>
                <w:color w:val="000000"/>
                <w:kern w:val="0"/>
                <w:sz w:val="20"/>
                <w:szCs w:val="20"/>
              </w:rPr>
              <w:t>（</w:t>
            </w:r>
            <w:r>
              <w:rPr>
                <w:rFonts w:ascii="宋体" w:hAnsi="宋体" w:cs="宋体" w:hint="eastAsia"/>
                <w:color w:val="000000"/>
                <w:kern w:val="0"/>
                <w:sz w:val="20"/>
                <w:szCs w:val="20"/>
              </w:rPr>
              <w:t>SLCC</w:t>
            </w:r>
            <w:r>
              <w:rPr>
                <w:rFonts w:ascii="宋体" w:hAnsi="宋体" w:cs="宋体" w:hint="eastAsia"/>
                <w:color w:val="000000"/>
                <w:kern w:val="0"/>
                <w:sz w:val="20"/>
                <w:szCs w:val="20"/>
              </w:rPr>
              <w:t>生物医药包）、</w:t>
            </w:r>
            <w:r>
              <w:rPr>
                <w:rFonts w:ascii="宋体" w:hAnsi="宋体" w:cs="宋体" w:hint="eastAsia"/>
                <w:color w:val="000000"/>
                <w:kern w:val="0"/>
                <w:sz w:val="20"/>
                <w:szCs w:val="20"/>
              </w:rPr>
              <w:t>Wiiley</w:t>
            </w:r>
            <w:r>
              <w:rPr>
                <w:rFonts w:ascii="宋体" w:hAnsi="宋体" w:cs="宋体" w:hint="eastAsia"/>
                <w:color w:val="000000"/>
                <w:kern w:val="0"/>
                <w:sz w:val="20"/>
                <w:szCs w:val="20"/>
              </w:rPr>
              <w:t>数据库、</w:t>
            </w:r>
            <w:r>
              <w:rPr>
                <w:rFonts w:ascii="宋体" w:hAnsi="宋体" w:cs="宋体" w:hint="eastAsia"/>
                <w:color w:val="000000"/>
                <w:kern w:val="0"/>
                <w:sz w:val="20"/>
                <w:szCs w:val="20"/>
              </w:rPr>
              <w:t>ClinicalKey student</w:t>
            </w:r>
            <w:r>
              <w:rPr>
                <w:rFonts w:ascii="宋体" w:hAnsi="宋体" w:cs="宋体" w:hint="eastAsia"/>
                <w:color w:val="000000"/>
                <w:kern w:val="0"/>
                <w:sz w:val="20"/>
                <w:szCs w:val="20"/>
              </w:rPr>
              <w:t>，</w:t>
            </w:r>
            <w:r>
              <w:rPr>
                <w:rFonts w:ascii="宋体" w:hAnsi="宋体" w:cs="宋体" w:hint="eastAsia"/>
                <w:color w:val="000000"/>
                <w:kern w:val="0"/>
                <w:sz w:val="20"/>
                <w:szCs w:val="20"/>
              </w:rPr>
              <w:t>134.60</w:t>
            </w:r>
            <w:r>
              <w:rPr>
                <w:rFonts w:ascii="宋体" w:hAnsi="宋体" w:cs="宋体" w:hint="eastAsia"/>
                <w:color w:val="000000"/>
                <w:kern w:val="0"/>
                <w:sz w:val="20"/>
                <w:szCs w:val="20"/>
              </w:rPr>
              <w:t>万元，</w:t>
            </w:r>
            <w:r>
              <w:rPr>
                <w:rFonts w:ascii="宋体" w:hAnsi="宋体" w:cs="宋体" w:hint="eastAsia"/>
                <w:color w:val="000000"/>
                <w:kern w:val="0"/>
                <w:sz w:val="20"/>
                <w:szCs w:val="20"/>
              </w:rPr>
              <w:t>6.</w:t>
            </w:r>
            <w:r>
              <w:rPr>
                <w:rFonts w:ascii="宋体" w:hAnsi="宋体" w:cs="宋体" w:hint="eastAsia"/>
                <w:color w:val="000000"/>
                <w:kern w:val="0"/>
                <w:sz w:val="20"/>
                <w:szCs w:val="20"/>
              </w:rPr>
              <w:t>三年分期订购</w:t>
            </w:r>
            <w:r>
              <w:rPr>
                <w:rFonts w:ascii="宋体" w:hAnsi="宋体" w:cs="宋体" w:hint="eastAsia"/>
                <w:color w:val="000000"/>
                <w:kern w:val="0"/>
                <w:sz w:val="20"/>
                <w:szCs w:val="20"/>
              </w:rPr>
              <w:t>We</w:t>
            </w:r>
            <w:r>
              <w:rPr>
                <w:rFonts w:ascii="宋体" w:hAnsi="宋体" w:cs="宋体" w:hint="eastAsia"/>
                <w:color w:val="000000"/>
                <w:kern w:val="0"/>
                <w:sz w:val="20"/>
                <w:szCs w:val="20"/>
              </w:rPr>
              <w:t>b of Science</w:t>
            </w:r>
            <w:r>
              <w:rPr>
                <w:rFonts w:ascii="宋体" w:hAnsi="宋体" w:cs="宋体" w:hint="eastAsia"/>
                <w:color w:val="000000"/>
                <w:kern w:val="0"/>
                <w:sz w:val="20"/>
                <w:szCs w:val="20"/>
              </w:rPr>
              <w:t>数据库，</w:t>
            </w:r>
            <w:r>
              <w:rPr>
                <w:rFonts w:ascii="宋体" w:hAnsi="宋体" w:cs="宋体" w:hint="eastAsia"/>
                <w:color w:val="000000"/>
                <w:kern w:val="0"/>
                <w:sz w:val="20"/>
                <w:szCs w:val="20"/>
              </w:rPr>
              <w:t>132.30</w:t>
            </w:r>
            <w:r>
              <w:rPr>
                <w:rFonts w:ascii="宋体" w:hAnsi="宋体" w:cs="宋体" w:hint="eastAsia"/>
                <w:color w:val="000000"/>
                <w:kern w:val="0"/>
                <w:sz w:val="20"/>
                <w:szCs w:val="20"/>
              </w:rPr>
              <w:t>万元；</w:t>
            </w:r>
            <w:r>
              <w:rPr>
                <w:rFonts w:ascii="宋体" w:hAnsi="宋体" w:cs="宋体" w:hint="eastAsia"/>
                <w:color w:val="000000"/>
                <w:kern w:val="0"/>
                <w:sz w:val="20"/>
                <w:szCs w:val="20"/>
              </w:rPr>
              <w:t>7.</w:t>
            </w:r>
            <w:r>
              <w:rPr>
                <w:rFonts w:ascii="宋体" w:hAnsi="宋体" w:cs="宋体" w:hint="eastAsia"/>
                <w:color w:val="000000"/>
                <w:kern w:val="0"/>
                <w:sz w:val="20"/>
                <w:szCs w:val="20"/>
              </w:rPr>
              <w:t>续订报纸</w:t>
            </w:r>
            <w:r>
              <w:rPr>
                <w:rFonts w:ascii="宋体" w:hAnsi="宋体" w:cs="宋体" w:hint="eastAsia"/>
                <w:color w:val="000000"/>
                <w:kern w:val="0"/>
                <w:sz w:val="20"/>
                <w:szCs w:val="20"/>
              </w:rPr>
              <w:t>39</w:t>
            </w:r>
            <w:r>
              <w:rPr>
                <w:rFonts w:ascii="宋体" w:hAnsi="宋体" w:cs="宋体" w:hint="eastAsia"/>
                <w:color w:val="000000"/>
                <w:kern w:val="0"/>
                <w:sz w:val="20"/>
                <w:szCs w:val="20"/>
              </w:rPr>
              <w:t>种，</w:t>
            </w:r>
            <w:r>
              <w:rPr>
                <w:rFonts w:ascii="宋体" w:hAnsi="宋体" w:cs="宋体" w:hint="eastAsia"/>
                <w:color w:val="000000"/>
                <w:kern w:val="0"/>
                <w:sz w:val="20"/>
                <w:szCs w:val="20"/>
              </w:rPr>
              <w:t>1.50</w:t>
            </w:r>
            <w:r>
              <w:rPr>
                <w:rFonts w:ascii="宋体" w:hAnsi="宋体" w:cs="宋体" w:hint="eastAsia"/>
                <w:color w:val="000000"/>
                <w:kern w:val="0"/>
                <w:sz w:val="20"/>
                <w:szCs w:val="20"/>
              </w:rPr>
              <w:t>万元；其他零星购置与赠书运费等约</w:t>
            </w:r>
            <w:r>
              <w:rPr>
                <w:rFonts w:ascii="宋体" w:hAnsi="宋体" w:cs="宋体" w:hint="eastAsia"/>
                <w:color w:val="000000"/>
                <w:kern w:val="0"/>
                <w:sz w:val="20"/>
                <w:szCs w:val="20"/>
              </w:rPr>
              <w:t>2.5</w:t>
            </w:r>
            <w:r>
              <w:rPr>
                <w:rFonts w:ascii="宋体" w:hAnsi="宋体" w:cs="宋体" w:hint="eastAsia"/>
                <w:color w:val="000000"/>
                <w:kern w:val="0"/>
                <w:sz w:val="20"/>
                <w:szCs w:val="20"/>
              </w:rPr>
              <w:t>万元</w:t>
            </w:r>
            <w:r>
              <w:rPr>
                <w:rFonts w:ascii="宋体" w:hAnsi="宋体" w:cs="宋体" w:hint="eastAsia"/>
                <w:color w:val="000000"/>
                <w:kern w:val="0"/>
                <w:sz w:val="20"/>
                <w:szCs w:val="20"/>
              </w:rPr>
              <w:t>.</w:t>
            </w:r>
          </w:p>
        </w:tc>
      </w:tr>
      <w:tr w:rsidR="00262371">
        <w:trPr>
          <w:gridAfter w:val="1"/>
          <w:wAfter w:w="3984" w:type="dxa"/>
          <w:trHeight w:val="570"/>
        </w:trPr>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年度绩效指标完成情况</w:t>
            </w:r>
          </w:p>
        </w:tc>
        <w:tc>
          <w:tcPr>
            <w:tcW w:w="510" w:type="dxa"/>
            <w:tcBorders>
              <w:top w:val="single" w:sz="4" w:space="0" w:color="000000"/>
              <w:left w:val="nil"/>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p>
        </w:tc>
      </w:tr>
      <w:tr w:rsidR="00262371">
        <w:trPr>
          <w:gridAfter w:val="1"/>
          <w:wAfter w:w="3984" w:type="dxa"/>
          <w:trHeight w:val="48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完</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成</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数量指标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购置中外文新书</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8</w:t>
            </w:r>
            <w:r>
              <w:rPr>
                <w:rFonts w:ascii="Arial" w:hAnsi="Arial" w:cs="Arial"/>
                <w:color w:val="000000"/>
                <w:kern w:val="0"/>
                <w:sz w:val="20"/>
                <w:szCs w:val="20"/>
              </w:rPr>
              <w:t>万册</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7.82</w:t>
            </w:r>
            <w:r>
              <w:rPr>
                <w:rFonts w:ascii="Arial" w:hAnsi="Arial" w:cs="Arial"/>
                <w:color w:val="000000"/>
                <w:kern w:val="0"/>
                <w:sz w:val="20"/>
                <w:szCs w:val="20"/>
              </w:rPr>
              <w:t>万册</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续订中文数据库及平台</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15</w:t>
            </w:r>
            <w:r>
              <w:rPr>
                <w:rFonts w:ascii="Arial" w:hAnsi="Arial" w:cs="Arial"/>
                <w:color w:val="000000"/>
                <w:kern w:val="0"/>
                <w:sz w:val="20"/>
                <w:szCs w:val="20"/>
              </w:rPr>
              <w:t>个</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19</w:t>
            </w:r>
            <w:r>
              <w:rPr>
                <w:rFonts w:ascii="Arial" w:hAnsi="Arial" w:cs="Arial"/>
                <w:color w:val="000000"/>
                <w:kern w:val="0"/>
                <w:sz w:val="20"/>
                <w:szCs w:val="20"/>
              </w:rPr>
              <w:t>个</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订购</w:t>
            </w:r>
            <w:r>
              <w:rPr>
                <w:rFonts w:ascii="Arial" w:hAnsi="Arial" w:cs="Arial"/>
                <w:color w:val="000000"/>
                <w:kern w:val="0"/>
                <w:sz w:val="20"/>
                <w:szCs w:val="20"/>
              </w:rPr>
              <w:t>Elsevier</w:t>
            </w:r>
            <w:r>
              <w:rPr>
                <w:rFonts w:ascii="Arial" w:hAnsi="Arial" w:cs="Arial"/>
                <w:color w:val="000000"/>
                <w:kern w:val="0"/>
                <w:sz w:val="20"/>
                <w:szCs w:val="20"/>
              </w:rPr>
              <w:t>（</w:t>
            </w:r>
            <w:r>
              <w:rPr>
                <w:rFonts w:ascii="Arial" w:hAnsi="Arial" w:cs="Arial"/>
                <w:color w:val="000000"/>
                <w:kern w:val="0"/>
                <w:sz w:val="20"/>
                <w:szCs w:val="20"/>
              </w:rPr>
              <w:t>ClinicalKey</w:t>
            </w:r>
            <w:r>
              <w:rPr>
                <w:rFonts w:ascii="Arial" w:hAnsi="Arial" w:cs="Arial"/>
                <w:color w:val="000000"/>
                <w:kern w:val="0"/>
                <w:sz w:val="20"/>
                <w:szCs w:val="20"/>
              </w:rPr>
              <w:t>）、</w:t>
            </w:r>
            <w:r>
              <w:rPr>
                <w:rFonts w:ascii="Arial" w:hAnsi="Arial" w:cs="Arial"/>
                <w:color w:val="000000"/>
                <w:kern w:val="0"/>
                <w:sz w:val="20"/>
                <w:szCs w:val="20"/>
              </w:rPr>
              <w:t>Springer</w:t>
            </w:r>
            <w:r>
              <w:rPr>
                <w:rFonts w:ascii="Arial" w:hAnsi="Arial" w:cs="Arial"/>
                <w:color w:val="000000"/>
                <w:kern w:val="0"/>
                <w:sz w:val="20"/>
                <w:szCs w:val="20"/>
              </w:rPr>
              <w:t>（</w:t>
            </w:r>
            <w:r>
              <w:rPr>
                <w:rFonts w:ascii="Arial" w:hAnsi="Arial" w:cs="Arial"/>
                <w:color w:val="000000"/>
                <w:kern w:val="0"/>
                <w:sz w:val="20"/>
                <w:szCs w:val="20"/>
              </w:rPr>
              <w:t>SLCC</w:t>
            </w:r>
            <w:r>
              <w:rPr>
                <w:rFonts w:ascii="Arial" w:hAnsi="Arial" w:cs="Arial"/>
                <w:color w:val="000000"/>
                <w:kern w:val="0"/>
                <w:sz w:val="20"/>
                <w:szCs w:val="20"/>
              </w:rPr>
              <w:t>生物医药包）、</w:t>
            </w:r>
            <w:r>
              <w:rPr>
                <w:rFonts w:ascii="Arial" w:hAnsi="Arial" w:cs="Arial"/>
                <w:color w:val="000000"/>
                <w:kern w:val="0"/>
                <w:sz w:val="20"/>
                <w:szCs w:val="20"/>
              </w:rPr>
              <w:t>Wiiley</w:t>
            </w:r>
            <w:r>
              <w:rPr>
                <w:rFonts w:ascii="Arial" w:hAnsi="Arial" w:cs="Arial"/>
                <w:color w:val="000000"/>
                <w:kern w:val="0"/>
                <w:sz w:val="20"/>
                <w:szCs w:val="20"/>
              </w:rPr>
              <w:t>数据库</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3</w:t>
            </w:r>
            <w:r>
              <w:rPr>
                <w:rFonts w:ascii="Arial" w:hAnsi="Arial" w:cs="Arial"/>
                <w:color w:val="000000"/>
                <w:kern w:val="0"/>
                <w:sz w:val="20"/>
                <w:szCs w:val="20"/>
              </w:rPr>
              <w:t>个</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4</w:t>
            </w:r>
            <w:r>
              <w:rPr>
                <w:rFonts w:ascii="Arial" w:hAnsi="Arial" w:cs="Arial"/>
                <w:color w:val="000000"/>
                <w:kern w:val="0"/>
                <w:sz w:val="20"/>
                <w:szCs w:val="20"/>
              </w:rPr>
              <w:t>个</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订购</w:t>
            </w:r>
            <w:r>
              <w:rPr>
                <w:rFonts w:ascii="Arial" w:hAnsi="Arial" w:cs="Arial"/>
                <w:color w:val="000000"/>
                <w:kern w:val="0"/>
                <w:sz w:val="20"/>
                <w:szCs w:val="20"/>
              </w:rPr>
              <w:t>WebofScience</w:t>
            </w:r>
            <w:r>
              <w:rPr>
                <w:rFonts w:ascii="Arial" w:hAnsi="Arial" w:cs="Arial"/>
                <w:color w:val="000000"/>
                <w:kern w:val="0"/>
                <w:sz w:val="20"/>
                <w:szCs w:val="20"/>
              </w:rPr>
              <w:t>数据库</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r>
              <w:rPr>
                <w:rFonts w:ascii="Arial" w:hAnsi="Arial" w:cs="Arial"/>
                <w:color w:val="000000"/>
                <w:kern w:val="0"/>
                <w:sz w:val="20"/>
                <w:szCs w:val="20"/>
              </w:rPr>
              <w:t>个</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r>
              <w:rPr>
                <w:rFonts w:ascii="Arial" w:hAnsi="Arial" w:cs="Arial"/>
                <w:color w:val="000000"/>
                <w:kern w:val="0"/>
                <w:sz w:val="20"/>
                <w:szCs w:val="20"/>
              </w:rPr>
              <w:t>个</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续订</w:t>
            </w:r>
            <w:r>
              <w:rPr>
                <w:rFonts w:ascii="Arial" w:hAnsi="Arial" w:cs="Arial"/>
                <w:color w:val="000000"/>
                <w:kern w:val="0"/>
                <w:sz w:val="20"/>
                <w:szCs w:val="20"/>
              </w:rPr>
              <w:t>2020</w:t>
            </w:r>
            <w:r>
              <w:rPr>
                <w:rFonts w:ascii="Arial" w:hAnsi="Arial" w:cs="Arial"/>
                <w:color w:val="000000"/>
                <w:kern w:val="0"/>
                <w:sz w:val="20"/>
                <w:szCs w:val="20"/>
              </w:rPr>
              <w:t>年纸质外文期刊</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4-5</w:t>
            </w:r>
            <w:r>
              <w:rPr>
                <w:rFonts w:ascii="Arial" w:hAnsi="Arial" w:cs="Arial"/>
                <w:color w:val="000000"/>
                <w:kern w:val="0"/>
                <w:sz w:val="20"/>
                <w:szCs w:val="20"/>
              </w:rPr>
              <w:t>种</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3</w:t>
            </w:r>
            <w:r>
              <w:rPr>
                <w:rFonts w:ascii="Arial" w:hAnsi="Arial" w:cs="Arial"/>
                <w:color w:val="000000"/>
                <w:kern w:val="0"/>
                <w:sz w:val="20"/>
                <w:szCs w:val="20"/>
              </w:rPr>
              <w:t>种</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续订</w:t>
            </w:r>
            <w:r>
              <w:rPr>
                <w:rFonts w:ascii="Arial" w:hAnsi="Arial" w:cs="Arial"/>
                <w:color w:val="000000"/>
                <w:kern w:val="0"/>
                <w:sz w:val="20"/>
                <w:szCs w:val="20"/>
              </w:rPr>
              <w:t>2021</w:t>
            </w:r>
            <w:r>
              <w:rPr>
                <w:rFonts w:ascii="Arial" w:hAnsi="Arial" w:cs="Arial"/>
                <w:color w:val="000000"/>
                <w:kern w:val="0"/>
                <w:sz w:val="20"/>
                <w:szCs w:val="20"/>
              </w:rPr>
              <w:t>年纸质中文期刊</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420</w:t>
            </w:r>
            <w:r>
              <w:rPr>
                <w:rFonts w:ascii="Arial" w:hAnsi="Arial" w:cs="Arial"/>
                <w:color w:val="000000"/>
                <w:kern w:val="0"/>
                <w:sz w:val="20"/>
                <w:szCs w:val="20"/>
              </w:rPr>
              <w:t>种</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432</w:t>
            </w:r>
            <w:r>
              <w:rPr>
                <w:rFonts w:ascii="Arial" w:hAnsi="Arial" w:cs="Arial"/>
                <w:color w:val="000000"/>
                <w:kern w:val="0"/>
                <w:sz w:val="20"/>
                <w:szCs w:val="20"/>
              </w:rPr>
              <w:t>种</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续订</w:t>
            </w:r>
            <w:r>
              <w:rPr>
                <w:rFonts w:ascii="Arial" w:hAnsi="Arial" w:cs="Arial"/>
                <w:color w:val="000000"/>
                <w:kern w:val="0"/>
                <w:sz w:val="20"/>
                <w:szCs w:val="20"/>
              </w:rPr>
              <w:t>2020</w:t>
            </w:r>
            <w:r>
              <w:rPr>
                <w:rFonts w:ascii="Arial" w:hAnsi="Arial" w:cs="Arial"/>
                <w:color w:val="000000"/>
                <w:kern w:val="0"/>
                <w:sz w:val="20"/>
                <w:szCs w:val="20"/>
              </w:rPr>
              <w:t>年报纸</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35</w:t>
            </w:r>
            <w:r>
              <w:rPr>
                <w:rFonts w:ascii="Arial" w:hAnsi="Arial" w:cs="Arial"/>
                <w:color w:val="000000"/>
                <w:kern w:val="0"/>
                <w:sz w:val="20"/>
                <w:szCs w:val="20"/>
              </w:rPr>
              <w:t>种</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39</w:t>
            </w:r>
            <w:r>
              <w:rPr>
                <w:rFonts w:ascii="Arial" w:hAnsi="Arial" w:cs="Arial"/>
                <w:color w:val="000000"/>
                <w:kern w:val="0"/>
                <w:sz w:val="20"/>
                <w:szCs w:val="20"/>
              </w:rPr>
              <w:t>种</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质量指标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图书为国家正规出版物，从政府采购中标单位中购置</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外文期刊为正规出版物，从政府采购中标单位中购置</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中文期刊为国家正规出版物，从政府采购中标单位中购置</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报纸为国家正规出版物，从邮局订购</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255"/>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数据库保证知识版权、平台使用流畅、界面友好</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时效指标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及时补充完善当年出版新书</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0.8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0.8</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及时补充完善当年期刊、报纸</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保证数据库正常使用</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成本指标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投资控制达标率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0.95</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0.95</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采购成本</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846.8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842.25</w:t>
            </w:r>
          </w:p>
        </w:tc>
      </w:tr>
      <w:tr w:rsidR="00262371">
        <w:trPr>
          <w:gridAfter w:val="1"/>
          <w:wAfter w:w="3984" w:type="dxa"/>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效</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益</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经济效益指标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本项目未涉及直接经济效益，以完善馆藏资源、提高学院教学、科研、医疗的文献保障率为间接经济效益</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提高馆藏质量与数量，提升生均图书册书办学指标</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提高馆藏质量与数量，提升生均图书册书办学指标</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社会效益指标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完善学院馆藏资源、提高学院教学、科研、医疗的文献保障率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为教学、科研、管理、医疗提供信息服务保障</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为教学、科研、管理、医疗提供信息服务保障</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生态效益指标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完成生均年进书</w:t>
            </w:r>
            <w:r>
              <w:rPr>
                <w:rFonts w:ascii="Arial" w:hAnsi="Arial" w:cs="Arial"/>
                <w:color w:val="000000"/>
                <w:kern w:val="0"/>
                <w:sz w:val="20"/>
                <w:szCs w:val="20"/>
              </w:rPr>
              <w:t>3</w:t>
            </w:r>
            <w:r>
              <w:rPr>
                <w:rFonts w:ascii="Arial" w:hAnsi="Arial" w:cs="Arial"/>
                <w:color w:val="000000"/>
                <w:kern w:val="0"/>
                <w:sz w:val="20"/>
                <w:szCs w:val="20"/>
              </w:rPr>
              <w:t>册</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达到生均年进书考核标准</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完成生均进书</w:t>
            </w:r>
            <w:r>
              <w:rPr>
                <w:rFonts w:ascii="Arial" w:hAnsi="Arial" w:cs="Arial"/>
                <w:color w:val="000000"/>
                <w:kern w:val="0"/>
                <w:sz w:val="20"/>
                <w:szCs w:val="20"/>
              </w:rPr>
              <w:t>3.72</w:t>
            </w:r>
            <w:r>
              <w:rPr>
                <w:rFonts w:ascii="Arial" w:hAnsi="Arial" w:cs="Arial"/>
                <w:color w:val="000000"/>
                <w:kern w:val="0"/>
                <w:sz w:val="20"/>
                <w:szCs w:val="20"/>
              </w:rPr>
              <w:t>册</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可持续影响指标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书刊资源</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≥20</w:t>
            </w:r>
            <w:r>
              <w:rPr>
                <w:rFonts w:ascii="Arial" w:hAnsi="Arial" w:cs="Arial"/>
                <w:color w:val="000000"/>
                <w:kern w:val="0"/>
                <w:sz w:val="20"/>
                <w:szCs w:val="20"/>
              </w:rPr>
              <w:t>年</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≥20</w:t>
            </w:r>
            <w:r>
              <w:rPr>
                <w:rFonts w:ascii="Arial" w:hAnsi="Arial" w:cs="Arial"/>
                <w:color w:val="000000"/>
                <w:kern w:val="0"/>
                <w:sz w:val="20"/>
                <w:szCs w:val="20"/>
              </w:rPr>
              <w:t>年</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远程及平台数据库使用年限</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r>
              <w:rPr>
                <w:rFonts w:ascii="Arial" w:hAnsi="Arial" w:cs="Arial"/>
                <w:color w:val="000000"/>
                <w:kern w:val="0"/>
                <w:sz w:val="20"/>
                <w:szCs w:val="20"/>
              </w:rPr>
              <w:t>年</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w:t>
            </w:r>
            <w:r>
              <w:rPr>
                <w:rFonts w:ascii="Arial" w:hAnsi="Arial" w:cs="Arial"/>
                <w:color w:val="000000"/>
                <w:kern w:val="0"/>
                <w:sz w:val="20"/>
                <w:szCs w:val="20"/>
              </w:rPr>
              <w:t>年</w:t>
            </w:r>
          </w:p>
        </w:tc>
      </w:tr>
      <w:tr w:rsidR="00262371">
        <w:trPr>
          <w:gridAfter w:val="1"/>
          <w:wAfter w:w="3984" w:type="dxa"/>
          <w:trHeight w:val="480"/>
        </w:trPr>
        <w:tc>
          <w:tcPr>
            <w:tcW w:w="945" w:type="dxa"/>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镜像数据库</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r>
              <w:rPr>
                <w:rFonts w:ascii="Arial" w:hAnsi="Arial" w:cs="Arial"/>
                <w:color w:val="000000"/>
                <w:kern w:val="0"/>
                <w:sz w:val="20"/>
                <w:szCs w:val="20"/>
              </w:rPr>
              <w:t>年</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r>
              <w:rPr>
                <w:rFonts w:ascii="Arial" w:hAnsi="Arial" w:cs="Arial"/>
                <w:color w:val="000000"/>
                <w:kern w:val="0"/>
                <w:sz w:val="20"/>
                <w:szCs w:val="20"/>
              </w:rPr>
              <w:t>年</w:t>
            </w:r>
          </w:p>
        </w:tc>
      </w:tr>
      <w:tr w:rsidR="00262371">
        <w:trPr>
          <w:gridAfter w:val="1"/>
          <w:wAfter w:w="3984" w:type="dxa"/>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满</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意</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度</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满意度指标</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服务对象满意度</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≥95%</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≥95%</w:t>
            </w:r>
          </w:p>
        </w:tc>
      </w:tr>
      <w:tr w:rsidR="00262371">
        <w:trPr>
          <w:trHeight w:val="420"/>
        </w:trPr>
        <w:tc>
          <w:tcPr>
            <w:tcW w:w="12427" w:type="dxa"/>
            <w:gridSpan w:val="8"/>
            <w:tcBorders>
              <w:top w:val="nil"/>
              <w:left w:val="nil"/>
              <w:bottom w:val="nil"/>
              <w:right w:val="nil"/>
            </w:tcBorders>
            <w:shd w:val="clear" w:color="auto" w:fill="auto"/>
            <w:vAlign w:val="center"/>
          </w:tcPr>
          <w:p w:rsidR="00262371" w:rsidRDefault="00262371">
            <w:pPr>
              <w:widowControl/>
              <w:textAlignment w:val="center"/>
              <w:rPr>
                <w:rFonts w:ascii="宋体" w:hAnsi="宋体" w:cs="宋体"/>
                <w:b/>
                <w:bCs/>
                <w:color w:val="000000"/>
                <w:sz w:val="32"/>
                <w:szCs w:val="32"/>
              </w:rPr>
            </w:pPr>
          </w:p>
        </w:tc>
      </w:tr>
    </w:tbl>
    <w:p w:rsidR="00262371" w:rsidRDefault="00262371">
      <w:pPr>
        <w:pStyle w:val="a0"/>
        <w:spacing w:beforeLines="0"/>
        <w:rPr>
          <w:rFonts w:hAnsi="仿宋_GB2312" w:cs="仿宋_GB2312"/>
          <w:sz w:val="32"/>
          <w:szCs w:val="32"/>
        </w:rPr>
      </w:pPr>
    </w:p>
    <w:tbl>
      <w:tblPr>
        <w:tblW w:w="5000" w:type="pct"/>
        <w:tblLook w:val="04A0"/>
      </w:tblPr>
      <w:tblGrid>
        <w:gridCol w:w="865"/>
        <w:gridCol w:w="456"/>
        <w:gridCol w:w="1359"/>
        <w:gridCol w:w="1074"/>
        <w:gridCol w:w="974"/>
        <w:gridCol w:w="2468"/>
        <w:gridCol w:w="1326"/>
      </w:tblGrid>
      <w:tr w:rsidR="00262371">
        <w:trPr>
          <w:trHeight w:val="420"/>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项目支出绩效自评表</w:t>
            </w:r>
          </w:p>
        </w:tc>
      </w:tr>
      <w:tr w:rsidR="00262371">
        <w:trPr>
          <w:trHeight w:val="28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w:t>
            </w:r>
            <w:r>
              <w:rPr>
                <w:rFonts w:ascii="宋体" w:hAnsi="宋体" w:cs="宋体" w:hint="eastAsia"/>
                <w:color w:val="000000"/>
                <w:kern w:val="0"/>
                <w:sz w:val="24"/>
              </w:rPr>
              <w:t xml:space="preserve">       2020   </w:t>
            </w:r>
            <w:r>
              <w:rPr>
                <w:rFonts w:ascii="宋体" w:hAnsi="宋体" w:cs="宋体" w:hint="eastAsia"/>
                <w:color w:val="000000"/>
                <w:kern w:val="0"/>
                <w:sz w:val="24"/>
              </w:rPr>
              <w:t>年度）</w:t>
            </w:r>
          </w:p>
        </w:tc>
      </w:tr>
      <w:tr w:rsidR="00262371">
        <w:trPr>
          <w:trHeight w:val="72"/>
        </w:trPr>
        <w:tc>
          <w:tcPr>
            <w:tcW w:w="509" w:type="pct"/>
            <w:tcBorders>
              <w:top w:val="nil"/>
              <w:left w:val="nil"/>
              <w:bottom w:val="single" w:sz="4" w:space="0" w:color="000000"/>
              <w:right w:val="nil"/>
            </w:tcBorders>
            <w:shd w:val="clear" w:color="auto" w:fill="auto"/>
            <w:noWrap/>
            <w:vAlign w:val="center"/>
          </w:tcPr>
          <w:p w:rsidR="00262371" w:rsidRDefault="00262371">
            <w:pPr>
              <w:rPr>
                <w:rFonts w:ascii="宋体" w:hAnsi="宋体" w:cs="宋体"/>
                <w:color w:val="000000"/>
                <w:sz w:val="24"/>
              </w:rPr>
            </w:pPr>
          </w:p>
        </w:tc>
        <w:tc>
          <w:tcPr>
            <w:tcW w:w="256" w:type="pct"/>
            <w:tcBorders>
              <w:top w:val="nil"/>
              <w:left w:val="nil"/>
              <w:bottom w:val="single" w:sz="4" w:space="0" w:color="000000"/>
              <w:right w:val="nil"/>
            </w:tcBorders>
            <w:shd w:val="clear" w:color="auto" w:fill="auto"/>
            <w:vAlign w:val="center"/>
          </w:tcPr>
          <w:p w:rsidR="00262371" w:rsidRDefault="00262371">
            <w:pPr>
              <w:rPr>
                <w:rFonts w:ascii="宋体" w:hAnsi="宋体" w:cs="宋体"/>
                <w:color w:val="000000"/>
                <w:sz w:val="24"/>
              </w:rPr>
            </w:pPr>
          </w:p>
        </w:tc>
        <w:tc>
          <w:tcPr>
            <w:tcW w:w="799"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631"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572"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450"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777"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r>
      <w:tr w:rsidR="00262371">
        <w:trPr>
          <w:trHeight w:val="438"/>
        </w:trPr>
        <w:tc>
          <w:tcPr>
            <w:tcW w:w="7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423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实验及实训室建设</w:t>
            </w:r>
          </w:p>
        </w:tc>
      </w:tr>
      <w:tr w:rsidR="00262371">
        <w:trPr>
          <w:trHeight w:val="438"/>
        </w:trPr>
        <w:tc>
          <w:tcPr>
            <w:tcW w:w="7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主管部门及代码</w:t>
            </w:r>
          </w:p>
        </w:tc>
        <w:tc>
          <w:tcPr>
            <w:tcW w:w="200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四川省教育厅</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实施单位</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川北医学院</w:t>
            </w:r>
          </w:p>
        </w:tc>
      </w:tr>
      <w:tr w:rsidR="00262371">
        <w:trPr>
          <w:trHeight w:val="438"/>
        </w:trPr>
        <w:tc>
          <w:tcPr>
            <w:tcW w:w="76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项目预算</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预算数：</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1300.0</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执行数：</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1298.45</w:t>
            </w:r>
          </w:p>
        </w:tc>
      </w:tr>
      <w:tr w:rsidR="00262371">
        <w:trPr>
          <w:trHeight w:val="438"/>
        </w:trPr>
        <w:tc>
          <w:tcPr>
            <w:tcW w:w="76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4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600.0</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600.0</w:t>
            </w:r>
          </w:p>
        </w:tc>
      </w:tr>
      <w:tr w:rsidR="00262371">
        <w:trPr>
          <w:trHeight w:val="438"/>
        </w:trPr>
        <w:tc>
          <w:tcPr>
            <w:tcW w:w="76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4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700.0</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698.45</w:t>
            </w:r>
          </w:p>
        </w:tc>
      </w:tr>
      <w:tr w:rsidR="00262371">
        <w:trPr>
          <w:trHeight w:val="438"/>
        </w:trPr>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年</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度</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总</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体</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目</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标</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完</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成</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情</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况</w:t>
            </w:r>
          </w:p>
        </w:tc>
        <w:tc>
          <w:tcPr>
            <w:tcW w:w="22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22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目标实际完成情况</w:t>
            </w:r>
          </w:p>
        </w:tc>
      </w:tr>
      <w:tr w:rsidR="00262371">
        <w:trPr>
          <w:trHeight w:val="1752"/>
        </w:trPr>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261" w:type="pct"/>
            <w:gridSpan w:val="4"/>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项目的总体目标是建成一个优秀实验、实训室体系，提供优良的教学、科研实验环境，通过开展实验教学，全面提高学生的实践能力、创新能力，同时为本校学生培养和教师的科研提供条件，为培养新时代国家经济建设和社会发展需求的高素质人才创造条件和提供保障。</w:t>
            </w:r>
          </w:p>
        </w:tc>
        <w:tc>
          <w:tcPr>
            <w:tcW w:w="2228" w:type="pct"/>
            <w:gridSpan w:val="2"/>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根据学校“十三五”规划，通过经费的配置和相关教学科研活动的实施，完成全年的教学科研工作任务，并进一步提升教学科研水平，为学校转型发展、服务地方提供有力保障。</w:t>
            </w:r>
          </w:p>
        </w:tc>
      </w:tr>
      <w:tr w:rsidR="00262371">
        <w:trPr>
          <w:trHeight w:val="438"/>
        </w:trPr>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年度绩效指标完成情况</w:t>
            </w:r>
          </w:p>
        </w:tc>
        <w:tc>
          <w:tcPr>
            <w:tcW w:w="256" w:type="pct"/>
            <w:tcBorders>
              <w:top w:val="single" w:sz="4" w:space="0" w:color="000000"/>
              <w:left w:val="nil"/>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p>
        </w:tc>
      </w:tr>
      <w:tr w:rsidR="00262371">
        <w:trPr>
          <w:trHeight w:val="480"/>
        </w:trPr>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完</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成</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数量指标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实验材料购置金额达到计划要求。</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20</w:t>
            </w:r>
            <w:r>
              <w:rPr>
                <w:rFonts w:ascii="Arial" w:hAnsi="Arial" w:cs="Arial"/>
                <w:color w:val="000000"/>
                <w:kern w:val="0"/>
                <w:sz w:val="20"/>
                <w:szCs w:val="20"/>
              </w:rPr>
              <w:t>分，完成总量</w:t>
            </w:r>
            <w:r>
              <w:rPr>
                <w:rFonts w:ascii="Arial" w:hAnsi="Arial" w:cs="Arial"/>
                <w:color w:val="000000"/>
                <w:kern w:val="0"/>
                <w:sz w:val="20"/>
                <w:szCs w:val="20"/>
              </w:rPr>
              <w:t>90%</w:t>
            </w:r>
            <w:r>
              <w:rPr>
                <w:rFonts w:ascii="Arial" w:hAnsi="Arial" w:cs="Arial"/>
                <w:color w:val="000000"/>
                <w:kern w:val="0"/>
                <w:sz w:val="20"/>
                <w:szCs w:val="20"/>
              </w:rPr>
              <w:t>得</w:t>
            </w:r>
            <w:r>
              <w:rPr>
                <w:rFonts w:ascii="Arial" w:hAnsi="Arial" w:cs="Arial"/>
                <w:color w:val="000000"/>
                <w:kern w:val="0"/>
                <w:sz w:val="20"/>
                <w:szCs w:val="20"/>
              </w:rPr>
              <w:t>20</w:t>
            </w:r>
            <w:r>
              <w:rPr>
                <w:rFonts w:ascii="Arial" w:hAnsi="Arial" w:cs="Arial"/>
                <w:color w:val="000000"/>
                <w:kern w:val="0"/>
                <w:sz w:val="20"/>
                <w:szCs w:val="20"/>
              </w:rPr>
              <w:t>分，在此基础上每少</w:t>
            </w:r>
            <w:r>
              <w:rPr>
                <w:rFonts w:ascii="Arial" w:hAnsi="Arial" w:cs="Arial"/>
                <w:color w:val="000000"/>
                <w:kern w:val="0"/>
                <w:sz w:val="20"/>
                <w:szCs w:val="20"/>
              </w:rPr>
              <w:t>5%</w:t>
            </w:r>
            <w:r>
              <w:rPr>
                <w:rFonts w:ascii="Arial" w:hAnsi="Arial" w:cs="Arial"/>
                <w:color w:val="000000"/>
                <w:kern w:val="0"/>
                <w:sz w:val="20"/>
                <w:szCs w:val="20"/>
              </w:rPr>
              <w:t>扣</w:t>
            </w:r>
            <w:r>
              <w:rPr>
                <w:rFonts w:ascii="Arial" w:hAnsi="Arial" w:cs="Arial"/>
                <w:color w:val="000000"/>
                <w:kern w:val="0"/>
                <w:sz w:val="20"/>
                <w:szCs w:val="20"/>
              </w:rPr>
              <w:t>1</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20</w:t>
            </w:r>
          </w:p>
        </w:tc>
      </w:tr>
      <w:tr w:rsidR="00262371">
        <w:trPr>
          <w:trHeight w:val="750"/>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质量指标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实验材料达到计划要求质量、效果。</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10</w:t>
            </w:r>
            <w:r>
              <w:rPr>
                <w:rFonts w:ascii="Arial" w:hAnsi="Arial" w:cs="Arial"/>
                <w:color w:val="000000"/>
                <w:kern w:val="0"/>
                <w:sz w:val="20"/>
                <w:szCs w:val="20"/>
              </w:rPr>
              <w:t>分，各子项目质量、效果未达达到规定要求每项扣</w:t>
            </w:r>
            <w:r>
              <w:rPr>
                <w:rFonts w:ascii="Arial" w:hAnsi="Arial" w:cs="Arial"/>
                <w:color w:val="000000"/>
                <w:kern w:val="0"/>
                <w:sz w:val="20"/>
                <w:szCs w:val="20"/>
              </w:rPr>
              <w:t>1</w:t>
            </w:r>
            <w:r>
              <w:rPr>
                <w:rFonts w:ascii="Arial" w:hAnsi="Arial" w:cs="Arial"/>
                <w:color w:val="000000"/>
                <w:kern w:val="0"/>
                <w:sz w:val="20"/>
                <w:szCs w:val="20"/>
              </w:rPr>
              <w:t>分，扣完为止。</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p>
        </w:tc>
      </w:tr>
      <w:tr w:rsidR="00262371">
        <w:trPr>
          <w:trHeight w:val="765"/>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时效指标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采购计划按进度完成，按季度考核，每个季度不达标，扣</w:t>
            </w:r>
            <w:r>
              <w:rPr>
                <w:rFonts w:ascii="Arial" w:hAnsi="Arial" w:cs="Arial"/>
                <w:color w:val="000000"/>
                <w:kern w:val="0"/>
                <w:sz w:val="20"/>
                <w:szCs w:val="20"/>
              </w:rPr>
              <w:t>2</w:t>
            </w:r>
            <w:r>
              <w:rPr>
                <w:rFonts w:ascii="Arial" w:hAnsi="Arial" w:cs="Arial"/>
                <w:color w:val="000000"/>
                <w:kern w:val="0"/>
                <w:sz w:val="20"/>
                <w:szCs w:val="20"/>
              </w:rPr>
              <w:t>分。</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10</w:t>
            </w:r>
            <w:r>
              <w:rPr>
                <w:rFonts w:ascii="Arial" w:hAnsi="Arial" w:cs="Arial"/>
                <w:color w:val="000000"/>
                <w:kern w:val="0"/>
                <w:sz w:val="20"/>
                <w:szCs w:val="20"/>
              </w:rPr>
              <w:t>分，一季度不低于</w:t>
            </w:r>
            <w:r>
              <w:rPr>
                <w:rFonts w:ascii="Arial" w:hAnsi="Arial" w:cs="Arial"/>
                <w:color w:val="000000"/>
                <w:kern w:val="0"/>
                <w:sz w:val="20"/>
                <w:szCs w:val="20"/>
              </w:rPr>
              <w:t>10%</w:t>
            </w:r>
            <w:r>
              <w:rPr>
                <w:rFonts w:ascii="Arial" w:hAnsi="Arial" w:cs="Arial"/>
                <w:color w:val="000000"/>
                <w:kern w:val="0"/>
                <w:sz w:val="20"/>
                <w:szCs w:val="20"/>
              </w:rPr>
              <w:t>，二季度不低于</w:t>
            </w:r>
            <w:r>
              <w:rPr>
                <w:rFonts w:ascii="Arial" w:hAnsi="Arial" w:cs="Arial"/>
                <w:color w:val="000000"/>
                <w:kern w:val="0"/>
                <w:sz w:val="20"/>
                <w:szCs w:val="20"/>
              </w:rPr>
              <w:t>25%</w:t>
            </w:r>
            <w:r>
              <w:rPr>
                <w:rFonts w:ascii="Arial" w:hAnsi="Arial" w:cs="Arial"/>
                <w:color w:val="000000"/>
                <w:kern w:val="0"/>
                <w:sz w:val="20"/>
                <w:szCs w:val="20"/>
              </w:rPr>
              <w:t>，三季度不低于</w:t>
            </w:r>
            <w:r>
              <w:rPr>
                <w:rFonts w:ascii="Arial" w:hAnsi="Arial" w:cs="Arial"/>
                <w:color w:val="000000"/>
                <w:kern w:val="0"/>
                <w:sz w:val="20"/>
                <w:szCs w:val="20"/>
              </w:rPr>
              <w:t>40%</w:t>
            </w:r>
            <w:r>
              <w:rPr>
                <w:rFonts w:ascii="Arial" w:hAnsi="Arial" w:cs="Arial"/>
                <w:color w:val="000000"/>
                <w:kern w:val="0"/>
                <w:sz w:val="20"/>
                <w:szCs w:val="20"/>
              </w:rPr>
              <w:t>，四季度不低于</w:t>
            </w:r>
            <w:r>
              <w:rPr>
                <w:rFonts w:ascii="Arial" w:hAnsi="Arial" w:cs="Arial"/>
                <w:color w:val="000000"/>
                <w:kern w:val="0"/>
                <w:sz w:val="20"/>
                <w:szCs w:val="20"/>
              </w:rPr>
              <w:t>60%</w:t>
            </w:r>
            <w:r>
              <w:rPr>
                <w:rFonts w:ascii="Arial" w:hAnsi="Arial" w:cs="Arial"/>
                <w:color w:val="000000"/>
                <w:kern w:val="0"/>
                <w:sz w:val="20"/>
                <w:szCs w:val="20"/>
              </w:rPr>
              <w:t>。</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p>
        </w:tc>
      </w:tr>
      <w:tr w:rsidR="00262371">
        <w:trPr>
          <w:trHeight w:val="600"/>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成本指标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严格按照学校相关管理办法进行采购，相关职能部门管理、监督，控制成本。</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10</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p>
        </w:tc>
      </w:tr>
      <w:tr w:rsidR="00262371">
        <w:trPr>
          <w:trHeight w:val="864"/>
        </w:trPr>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效</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益</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经济效益指标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本项目未涉及直接经济效益，以改善学生实验及实训室条件，提升学生综合素质，提高学校办学能力为间接经济效益。</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5</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5</w:t>
            </w:r>
          </w:p>
        </w:tc>
      </w:tr>
      <w:tr w:rsidR="00262371">
        <w:trPr>
          <w:trHeight w:val="255"/>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社会效益指标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学生完成实践教学、实训内容。</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10</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p>
        </w:tc>
      </w:tr>
      <w:tr w:rsidR="00262371">
        <w:trPr>
          <w:trHeight w:val="255"/>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满足学校科研基本运行材料需要。</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10</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p>
        </w:tc>
      </w:tr>
      <w:tr w:rsidR="00262371">
        <w:trPr>
          <w:trHeight w:val="255"/>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生态效益指标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实验材料符合国家生态环保要求。</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5</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5</w:t>
            </w:r>
          </w:p>
        </w:tc>
      </w:tr>
      <w:tr w:rsidR="00262371">
        <w:trPr>
          <w:trHeight w:val="255"/>
        </w:trPr>
        <w:tc>
          <w:tcPr>
            <w:tcW w:w="509"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可持续影响指标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通过实验及实训室相关建设，提升学生综</w:t>
            </w:r>
            <w:r>
              <w:rPr>
                <w:rFonts w:ascii="Arial" w:hAnsi="Arial" w:cs="Arial"/>
                <w:color w:val="000000"/>
                <w:kern w:val="0"/>
                <w:sz w:val="20"/>
                <w:szCs w:val="20"/>
              </w:rPr>
              <w:lastRenderedPageBreak/>
              <w:t>合能力。</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lastRenderedPageBreak/>
              <w:t>总分</w:t>
            </w:r>
            <w:r>
              <w:rPr>
                <w:rFonts w:ascii="Arial" w:hAnsi="Arial" w:cs="Arial"/>
                <w:color w:val="000000"/>
                <w:kern w:val="0"/>
                <w:sz w:val="20"/>
                <w:szCs w:val="20"/>
              </w:rPr>
              <w:t>10</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10</w:t>
            </w:r>
          </w:p>
        </w:tc>
      </w:tr>
      <w:tr w:rsidR="00262371">
        <w:trPr>
          <w:trHeight w:val="1260"/>
        </w:trPr>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满</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意</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度</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满意度指标</w:t>
            </w:r>
          </w:p>
        </w:tc>
        <w:tc>
          <w:tcPr>
            <w:tcW w:w="120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服务对象满意度</w:t>
            </w:r>
          </w:p>
        </w:tc>
        <w:tc>
          <w:tcPr>
            <w:tcW w:w="14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总分</w:t>
            </w:r>
            <w:r>
              <w:rPr>
                <w:rFonts w:ascii="Arial" w:hAnsi="Arial" w:cs="Arial"/>
                <w:color w:val="000000"/>
                <w:kern w:val="0"/>
                <w:sz w:val="20"/>
                <w:szCs w:val="20"/>
              </w:rPr>
              <w:t>5</w:t>
            </w:r>
            <w:r>
              <w:rPr>
                <w:rFonts w:ascii="Arial" w:hAnsi="Arial" w:cs="Arial"/>
                <w:color w:val="000000"/>
                <w:kern w:val="0"/>
                <w:sz w:val="20"/>
                <w:szCs w:val="20"/>
              </w:rPr>
              <w:t>分，满意度</w:t>
            </w:r>
            <w:r>
              <w:rPr>
                <w:rFonts w:ascii="Arial" w:hAnsi="Arial" w:cs="Arial"/>
                <w:color w:val="000000"/>
                <w:kern w:val="0"/>
                <w:sz w:val="20"/>
                <w:szCs w:val="20"/>
              </w:rPr>
              <w:t>90%</w:t>
            </w:r>
            <w:r>
              <w:rPr>
                <w:rFonts w:ascii="Arial" w:hAnsi="Arial" w:cs="Arial"/>
                <w:color w:val="000000"/>
                <w:kern w:val="0"/>
                <w:sz w:val="20"/>
                <w:szCs w:val="20"/>
              </w:rPr>
              <w:t>及以上得</w:t>
            </w:r>
            <w:r>
              <w:rPr>
                <w:rFonts w:ascii="Arial" w:hAnsi="Arial" w:cs="Arial"/>
                <w:color w:val="000000"/>
                <w:kern w:val="0"/>
                <w:sz w:val="20"/>
                <w:szCs w:val="20"/>
              </w:rPr>
              <w:t>5</w:t>
            </w:r>
            <w:r>
              <w:rPr>
                <w:rFonts w:ascii="Arial" w:hAnsi="Arial" w:cs="Arial"/>
                <w:color w:val="000000"/>
                <w:kern w:val="0"/>
                <w:sz w:val="20"/>
                <w:szCs w:val="20"/>
              </w:rPr>
              <w:t>分，在此基础上每下降</w:t>
            </w:r>
            <w:r>
              <w:rPr>
                <w:rFonts w:ascii="Arial" w:hAnsi="Arial" w:cs="Arial"/>
                <w:color w:val="000000"/>
                <w:kern w:val="0"/>
                <w:sz w:val="20"/>
                <w:szCs w:val="20"/>
              </w:rPr>
              <w:t>5%</w:t>
            </w:r>
            <w:r>
              <w:rPr>
                <w:rFonts w:ascii="Arial" w:hAnsi="Arial" w:cs="Arial"/>
                <w:color w:val="000000"/>
                <w:kern w:val="0"/>
                <w:sz w:val="20"/>
                <w:szCs w:val="20"/>
              </w:rPr>
              <w:t>扣</w:t>
            </w:r>
            <w:r>
              <w:rPr>
                <w:rFonts w:ascii="Arial" w:hAnsi="Arial" w:cs="Arial"/>
                <w:color w:val="000000"/>
                <w:kern w:val="0"/>
                <w:sz w:val="20"/>
                <w:szCs w:val="20"/>
              </w:rPr>
              <w:t>0.25</w:t>
            </w:r>
            <w:r>
              <w:rPr>
                <w:rFonts w:ascii="Arial" w:hAnsi="Arial" w:cs="Arial"/>
                <w:color w:val="000000"/>
                <w:kern w:val="0"/>
                <w:sz w:val="20"/>
                <w:szCs w:val="20"/>
              </w:rPr>
              <w:t>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5</w:t>
            </w:r>
          </w:p>
        </w:tc>
      </w:tr>
    </w:tbl>
    <w:p w:rsidR="00262371" w:rsidRDefault="00262371">
      <w:pPr>
        <w:pStyle w:val="a0"/>
        <w:spacing w:beforeLines="0"/>
        <w:rPr>
          <w:rFonts w:hAnsi="仿宋_GB2312" w:cs="仿宋_GB2312"/>
          <w:sz w:val="32"/>
          <w:szCs w:val="32"/>
        </w:rPr>
      </w:pPr>
    </w:p>
    <w:tbl>
      <w:tblPr>
        <w:tblW w:w="5000" w:type="pct"/>
        <w:tblLook w:val="04A0"/>
      </w:tblPr>
      <w:tblGrid>
        <w:gridCol w:w="807"/>
        <w:gridCol w:w="605"/>
        <w:gridCol w:w="820"/>
        <w:gridCol w:w="1038"/>
        <w:gridCol w:w="1341"/>
        <w:gridCol w:w="2161"/>
        <w:gridCol w:w="1750"/>
      </w:tblGrid>
      <w:tr w:rsidR="00262371">
        <w:trPr>
          <w:trHeight w:val="67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项目支出绩效自评表</w:t>
            </w:r>
          </w:p>
        </w:tc>
      </w:tr>
      <w:tr w:rsidR="00262371">
        <w:trPr>
          <w:trHeight w:val="28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w:t>
            </w:r>
            <w:r>
              <w:rPr>
                <w:rFonts w:ascii="宋体" w:hAnsi="宋体" w:cs="宋体" w:hint="eastAsia"/>
                <w:color w:val="000000"/>
                <w:kern w:val="0"/>
                <w:sz w:val="24"/>
              </w:rPr>
              <w:t xml:space="preserve">       2020   </w:t>
            </w:r>
            <w:r>
              <w:rPr>
                <w:rFonts w:ascii="宋体" w:hAnsi="宋体" w:cs="宋体" w:hint="eastAsia"/>
                <w:color w:val="000000"/>
                <w:kern w:val="0"/>
                <w:sz w:val="24"/>
              </w:rPr>
              <w:t>年度）</w:t>
            </w:r>
          </w:p>
        </w:tc>
      </w:tr>
      <w:tr w:rsidR="00262371">
        <w:trPr>
          <w:trHeight w:val="435"/>
        </w:trPr>
        <w:tc>
          <w:tcPr>
            <w:tcW w:w="473" w:type="pct"/>
            <w:tcBorders>
              <w:top w:val="nil"/>
              <w:left w:val="nil"/>
              <w:bottom w:val="single" w:sz="4" w:space="0" w:color="000000"/>
              <w:right w:val="nil"/>
            </w:tcBorders>
            <w:shd w:val="clear" w:color="auto" w:fill="auto"/>
            <w:noWrap/>
            <w:vAlign w:val="center"/>
          </w:tcPr>
          <w:p w:rsidR="00262371" w:rsidRDefault="00262371">
            <w:pPr>
              <w:rPr>
                <w:rFonts w:ascii="宋体" w:hAnsi="宋体" w:cs="宋体"/>
                <w:color w:val="000000"/>
                <w:sz w:val="24"/>
              </w:rPr>
            </w:pPr>
          </w:p>
        </w:tc>
        <w:tc>
          <w:tcPr>
            <w:tcW w:w="354" w:type="pct"/>
            <w:tcBorders>
              <w:top w:val="nil"/>
              <w:left w:val="nil"/>
              <w:bottom w:val="single" w:sz="4" w:space="0" w:color="000000"/>
              <w:right w:val="nil"/>
            </w:tcBorders>
            <w:shd w:val="clear" w:color="auto" w:fill="auto"/>
            <w:vAlign w:val="center"/>
          </w:tcPr>
          <w:p w:rsidR="00262371" w:rsidRDefault="00262371">
            <w:pPr>
              <w:rPr>
                <w:rFonts w:ascii="宋体" w:hAnsi="宋体" w:cs="宋体"/>
                <w:color w:val="000000"/>
                <w:sz w:val="24"/>
              </w:rPr>
            </w:pPr>
          </w:p>
        </w:tc>
        <w:tc>
          <w:tcPr>
            <w:tcW w:w="481"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609"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786"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268"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c>
          <w:tcPr>
            <w:tcW w:w="1025" w:type="pct"/>
            <w:tcBorders>
              <w:top w:val="nil"/>
              <w:left w:val="nil"/>
              <w:bottom w:val="nil"/>
              <w:right w:val="nil"/>
            </w:tcBorders>
            <w:shd w:val="clear" w:color="auto" w:fill="auto"/>
            <w:vAlign w:val="center"/>
          </w:tcPr>
          <w:p w:rsidR="00262371" w:rsidRDefault="00262371">
            <w:pPr>
              <w:rPr>
                <w:rFonts w:ascii="宋体" w:hAnsi="宋体" w:cs="宋体"/>
                <w:color w:val="000000"/>
                <w:sz w:val="24"/>
              </w:rPr>
            </w:pPr>
          </w:p>
        </w:tc>
      </w:tr>
      <w:tr w:rsidR="00262371">
        <w:trPr>
          <w:trHeight w:val="438"/>
        </w:trPr>
        <w:tc>
          <w:tcPr>
            <w:tcW w:w="8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417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学生资助经费</w:t>
            </w:r>
          </w:p>
        </w:tc>
      </w:tr>
      <w:tr w:rsidR="00262371">
        <w:trPr>
          <w:trHeight w:val="438"/>
        </w:trPr>
        <w:tc>
          <w:tcPr>
            <w:tcW w:w="8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主管部门及代码</w:t>
            </w:r>
          </w:p>
        </w:tc>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四川省教育厅</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实施单位</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川北医学院</w:t>
            </w:r>
          </w:p>
        </w:tc>
      </w:tr>
      <w:tr w:rsidR="00262371">
        <w:trPr>
          <w:trHeight w:val="438"/>
        </w:trPr>
        <w:tc>
          <w:tcPr>
            <w:tcW w:w="8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项目预算</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0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预算数：</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2162.0</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执行数：</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2162.0</w:t>
            </w:r>
          </w:p>
        </w:tc>
      </w:tr>
      <w:tr w:rsidR="00262371">
        <w:trPr>
          <w:trHeight w:val="438"/>
        </w:trPr>
        <w:tc>
          <w:tcPr>
            <w:tcW w:w="82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0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2162.0</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2162.0</w:t>
            </w:r>
          </w:p>
        </w:tc>
      </w:tr>
      <w:tr w:rsidR="00262371">
        <w:trPr>
          <w:trHeight w:val="438"/>
        </w:trPr>
        <w:tc>
          <w:tcPr>
            <w:tcW w:w="82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0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Style w:val="font31"/>
                <w:rFonts w:hint="default"/>
              </w:rPr>
              <w:t xml:space="preserve">       </w:t>
            </w:r>
            <w:r>
              <w:rPr>
                <w:rStyle w:val="font31"/>
                <w:rFonts w:hint="default"/>
              </w:rPr>
              <w:t>其他资金</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0.0</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Style w:val="font31"/>
                <w:rFonts w:hint="default"/>
              </w:rPr>
              <w:t xml:space="preserve"> </w:t>
            </w:r>
            <w:r>
              <w:rPr>
                <w:rStyle w:val="font31"/>
                <w:rFonts w:hint="default"/>
              </w:rPr>
              <w:t>其他资金</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0.0</w:t>
            </w:r>
          </w:p>
        </w:tc>
      </w:tr>
      <w:tr w:rsidR="00262371">
        <w:trPr>
          <w:trHeight w:val="438"/>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年</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度</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总</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体</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目</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标</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完</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成</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情</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况</w:t>
            </w:r>
          </w:p>
        </w:tc>
        <w:tc>
          <w:tcPr>
            <w:tcW w:w="223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22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目标实际完成情况</w:t>
            </w:r>
          </w:p>
        </w:tc>
      </w:tr>
      <w:tr w:rsidR="00262371">
        <w:trPr>
          <w:trHeight w:val="1460"/>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232" w:type="pct"/>
            <w:gridSpan w:val="4"/>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保障本校本专科、研究生、留学生奖助学金的足额、准确、及时发放</w:t>
            </w:r>
          </w:p>
        </w:tc>
        <w:tc>
          <w:tcPr>
            <w:tcW w:w="2294" w:type="pct"/>
            <w:gridSpan w:val="2"/>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已按时发放学校本专科、研究生、留学生奖助学金，保证足额、准确、及时发放到学生本人的银行卡中。</w:t>
            </w:r>
          </w:p>
        </w:tc>
      </w:tr>
      <w:tr w:rsidR="00262371">
        <w:trPr>
          <w:trHeight w:val="438"/>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年度绩效指标完成情况</w:t>
            </w:r>
          </w:p>
        </w:tc>
        <w:tc>
          <w:tcPr>
            <w:tcW w:w="354" w:type="pct"/>
            <w:tcBorders>
              <w:top w:val="single" w:sz="4" w:space="0" w:color="000000"/>
              <w:left w:val="nil"/>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p>
        </w:tc>
      </w:tr>
      <w:tr w:rsidR="00262371">
        <w:trPr>
          <w:trHeight w:val="480"/>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完</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成</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数量指标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本校本专科、研究生、留学生奖助学金的足额发放</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足额发放</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足额发放</w:t>
            </w:r>
          </w:p>
        </w:tc>
      </w:tr>
      <w:tr w:rsidR="00262371">
        <w:trPr>
          <w:trHeight w:val="480"/>
        </w:trPr>
        <w:tc>
          <w:tcPr>
            <w:tcW w:w="473"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质量指标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本校本专科、研究生、留学生奖助学金的准确发放</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准确发放</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准确发放</w:t>
            </w:r>
          </w:p>
        </w:tc>
      </w:tr>
      <w:tr w:rsidR="00262371">
        <w:trPr>
          <w:trHeight w:val="480"/>
        </w:trPr>
        <w:tc>
          <w:tcPr>
            <w:tcW w:w="473"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时效指标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本校本专科、研究生、留学生奖助学金的及时发</w:t>
            </w:r>
            <w:r>
              <w:rPr>
                <w:rFonts w:ascii="Arial" w:hAnsi="Arial" w:cs="Arial"/>
                <w:color w:val="000000"/>
                <w:kern w:val="0"/>
                <w:sz w:val="20"/>
                <w:szCs w:val="20"/>
              </w:rPr>
              <w:lastRenderedPageBreak/>
              <w:t>放</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lastRenderedPageBreak/>
              <w:t>及时发放</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及时发放</w:t>
            </w:r>
          </w:p>
        </w:tc>
      </w:tr>
      <w:tr w:rsidR="00262371">
        <w:trPr>
          <w:trHeight w:val="480"/>
        </w:trPr>
        <w:tc>
          <w:tcPr>
            <w:tcW w:w="473"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成本指标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该项目无成本指标</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该项目无成本指标</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该项目无成本指标</w:t>
            </w:r>
          </w:p>
        </w:tc>
      </w:tr>
      <w:tr w:rsidR="00262371">
        <w:trPr>
          <w:trHeight w:val="480"/>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效</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益</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经济效益指标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该项目无经济效益指标</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该项目无经济效益指标</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该项目无经济效益指标</w:t>
            </w:r>
          </w:p>
        </w:tc>
      </w:tr>
      <w:tr w:rsidR="00262371">
        <w:trPr>
          <w:trHeight w:val="480"/>
        </w:trPr>
        <w:tc>
          <w:tcPr>
            <w:tcW w:w="473"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社会效益指标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提升本校社会影响力</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提升本校社会影响力</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提升本校社会影响力</w:t>
            </w:r>
          </w:p>
        </w:tc>
      </w:tr>
      <w:tr w:rsidR="00262371">
        <w:trPr>
          <w:trHeight w:val="480"/>
        </w:trPr>
        <w:tc>
          <w:tcPr>
            <w:tcW w:w="473"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生态效益指标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该项目无生态指标</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该项目无生态指标</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该项目无生态指标</w:t>
            </w:r>
          </w:p>
        </w:tc>
      </w:tr>
      <w:tr w:rsidR="00262371">
        <w:trPr>
          <w:trHeight w:val="480"/>
        </w:trPr>
        <w:tc>
          <w:tcPr>
            <w:tcW w:w="473"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可持续影响指标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让本校学生能够及时得到资助，保证学业的顺利完成</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保证本校学生学业的顺利完成</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保证本校学生学业的顺利完成</w:t>
            </w:r>
          </w:p>
        </w:tc>
      </w:tr>
      <w:tr w:rsidR="00262371">
        <w:trPr>
          <w:trHeight w:val="480"/>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满</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意</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度</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满意度指标</w:t>
            </w:r>
          </w:p>
        </w:tc>
        <w:tc>
          <w:tcPr>
            <w:tcW w:w="1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学生满意度</w:t>
            </w:r>
          </w:p>
        </w:tc>
        <w:tc>
          <w:tcPr>
            <w:tcW w:w="1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大于</w:t>
            </w:r>
            <w:r>
              <w:rPr>
                <w:rFonts w:ascii="Arial" w:hAnsi="Arial" w:cs="Arial"/>
                <w:color w:val="000000"/>
                <w:kern w:val="0"/>
                <w:sz w:val="20"/>
                <w:szCs w:val="20"/>
              </w:rPr>
              <w:t>90%</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大于</w:t>
            </w:r>
            <w:r>
              <w:rPr>
                <w:rFonts w:ascii="Arial" w:hAnsi="Arial" w:cs="Arial"/>
                <w:color w:val="000000"/>
                <w:kern w:val="0"/>
                <w:sz w:val="20"/>
                <w:szCs w:val="20"/>
              </w:rPr>
              <w:t>90%</w:t>
            </w:r>
          </w:p>
        </w:tc>
      </w:tr>
    </w:tbl>
    <w:p w:rsidR="00262371" w:rsidRDefault="00262371">
      <w:pPr>
        <w:pStyle w:val="a0"/>
        <w:spacing w:beforeLines="0"/>
        <w:rPr>
          <w:rFonts w:hAnsi="仿宋_GB2312" w:cs="仿宋_GB2312"/>
          <w:sz w:val="32"/>
          <w:szCs w:val="32"/>
        </w:rPr>
      </w:pPr>
    </w:p>
    <w:tbl>
      <w:tblPr>
        <w:tblW w:w="5000" w:type="pct"/>
        <w:tblLook w:val="04A0"/>
      </w:tblPr>
      <w:tblGrid>
        <w:gridCol w:w="1000"/>
        <w:gridCol w:w="646"/>
        <w:gridCol w:w="1033"/>
        <w:gridCol w:w="873"/>
        <w:gridCol w:w="1222"/>
        <w:gridCol w:w="2013"/>
        <w:gridCol w:w="1735"/>
      </w:tblGrid>
      <w:tr w:rsidR="00262371">
        <w:trPr>
          <w:trHeight w:val="67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项目支出绩效自评表</w:t>
            </w:r>
          </w:p>
        </w:tc>
      </w:tr>
      <w:tr w:rsidR="00262371">
        <w:trPr>
          <w:trHeight w:val="285"/>
        </w:trPr>
        <w:tc>
          <w:tcPr>
            <w:tcW w:w="5000" w:type="pct"/>
            <w:gridSpan w:val="7"/>
            <w:tcBorders>
              <w:top w:val="nil"/>
              <w:left w:val="nil"/>
              <w:bottom w:val="nil"/>
              <w:right w:val="nil"/>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w:t>
            </w:r>
            <w:r>
              <w:rPr>
                <w:rFonts w:ascii="宋体" w:hAnsi="宋体" w:cs="宋体" w:hint="eastAsia"/>
                <w:color w:val="000000"/>
                <w:kern w:val="0"/>
                <w:sz w:val="24"/>
              </w:rPr>
              <w:t xml:space="preserve">       2020   </w:t>
            </w:r>
            <w:r>
              <w:rPr>
                <w:rFonts w:ascii="宋体" w:hAnsi="宋体" w:cs="宋体" w:hint="eastAsia"/>
                <w:color w:val="000000"/>
                <w:kern w:val="0"/>
                <w:sz w:val="24"/>
              </w:rPr>
              <w:t>年度）</w:t>
            </w:r>
          </w:p>
        </w:tc>
      </w:tr>
      <w:tr w:rsidR="00262371">
        <w:trPr>
          <w:trHeight w:val="438"/>
        </w:trPr>
        <w:tc>
          <w:tcPr>
            <w:tcW w:w="9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403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部门集中收入安排支出</w:t>
            </w:r>
          </w:p>
        </w:tc>
      </w:tr>
      <w:tr w:rsidR="00262371">
        <w:trPr>
          <w:trHeight w:val="438"/>
        </w:trPr>
        <w:tc>
          <w:tcPr>
            <w:tcW w:w="9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主管部门及代码</w:t>
            </w:r>
          </w:p>
        </w:tc>
        <w:tc>
          <w:tcPr>
            <w:tcW w:w="183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四川省教育厅</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实施单位</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川北医学院</w:t>
            </w:r>
          </w:p>
        </w:tc>
      </w:tr>
      <w:tr w:rsidR="00262371">
        <w:trPr>
          <w:trHeight w:val="438"/>
        </w:trPr>
        <w:tc>
          <w:tcPr>
            <w:tcW w:w="96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项目预算</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1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预算数：</w:t>
            </w:r>
          </w:p>
        </w:tc>
        <w:tc>
          <w:tcPr>
            <w:tcW w:w="7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3710.36</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执行数：</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2776.19</w:t>
            </w:r>
          </w:p>
        </w:tc>
      </w:tr>
      <w:tr w:rsidR="00262371">
        <w:trPr>
          <w:trHeight w:val="438"/>
        </w:trPr>
        <w:tc>
          <w:tcPr>
            <w:tcW w:w="96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1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7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3710.36</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其中：财政拨款</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2776.19</w:t>
            </w:r>
          </w:p>
        </w:tc>
      </w:tr>
      <w:tr w:rsidR="00262371">
        <w:trPr>
          <w:trHeight w:val="438"/>
        </w:trPr>
        <w:tc>
          <w:tcPr>
            <w:tcW w:w="96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11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7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0.0</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left"/>
              <w:textAlignment w:val="center"/>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其他资金</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right"/>
              <w:textAlignment w:val="center"/>
              <w:rPr>
                <w:rFonts w:ascii="宋体" w:hAnsi="宋体" w:cs="宋体"/>
                <w:color w:val="000000"/>
                <w:sz w:val="24"/>
              </w:rPr>
            </w:pPr>
            <w:r>
              <w:rPr>
                <w:rFonts w:ascii="宋体" w:hAnsi="宋体" w:cs="宋体" w:hint="eastAsia"/>
                <w:color w:val="000000"/>
                <w:kern w:val="0"/>
                <w:sz w:val="24"/>
              </w:rPr>
              <w:t>0.0</w:t>
            </w:r>
          </w:p>
        </w:tc>
      </w:tr>
      <w:tr w:rsidR="00262371">
        <w:trPr>
          <w:trHeight w:val="438"/>
        </w:trPr>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年</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度</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总</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体</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目</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标</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完</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成</w:t>
            </w:r>
          </w:p>
          <w:p w:rsidR="00262371" w:rsidRDefault="006E7063">
            <w:pPr>
              <w:widowControl/>
              <w:jc w:val="center"/>
              <w:textAlignment w:val="center"/>
              <w:rPr>
                <w:rFonts w:ascii="宋体" w:hAnsi="宋体" w:cs="宋体"/>
                <w:color w:val="000000"/>
                <w:kern w:val="0"/>
                <w:sz w:val="24"/>
              </w:rPr>
            </w:pPr>
            <w:r>
              <w:rPr>
                <w:rFonts w:ascii="宋体" w:hAnsi="宋体" w:cs="宋体" w:hint="eastAsia"/>
                <w:color w:val="000000"/>
                <w:kern w:val="0"/>
                <w:sz w:val="24"/>
              </w:rPr>
              <w:t>情</w:t>
            </w:r>
          </w:p>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况</w:t>
            </w:r>
          </w:p>
        </w:tc>
        <w:tc>
          <w:tcPr>
            <w:tcW w:w="221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21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目标实际完成情况</w:t>
            </w:r>
          </w:p>
        </w:tc>
      </w:tr>
      <w:tr w:rsidR="00262371">
        <w:trPr>
          <w:trHeight w:val="2715"/>
        </w:trPr>
        <w:tc>
          <w:tcPr>
            <w:tcW w:w="5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2213" w:type="pct"/>
            <w:gridSpan w:val="4"/>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保障学校人才队伍建设，科研平台建设。</w:t>
            </w:r>
          </w:p>
        </w:tc>
        <w:tc>
          <w:tcPr>
            <w:tcW w:w="2198" w:type="pct"/>
            <w:gridSpan w:val="2"/>
            <w:tcBorders>
              <w:top w:val="single" w:sz="4" w:space="0" w:color="000000"/>
              <w:left w:val="single" w:sz="4" w:space="0" w:color="000000"/>
              <w:bottom w:val="single" w:sz="4" w:space="0" w:color="000000"/>
              <w:right w:val="single" w:sz="4" w:space="0" w:color="000000"/>
            </w:tcBorders>
            <w:shd w:val="clear" w:color="auto" w:fill="auto"/>
          </w:tcPr>
          <w:p w:rsidR="00262371" w:rsidRDefault="006E706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根据学校人才招聘计划，年度目标已完成；部分进口设备因疫情未及时供货，未能实现支付。</w:t>
            </w:r>
          </w:p>
        </w:tc>
      </w:tr>
      <w:tr w:rsidR="00262371">
        <w:trPr>
          <w:trHeight w:val="438"/>
        </w:trPr>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年度绩效指标</w:t>
            </w:r>
            <w:r>
              <w:rPr>
                <w:rFonts w:ascii="宋体" w:hAnsi="宋体" w:cs="宋体" w:hint="eastAsia"/>
                <w:color w:val="000000"/>
                <w:kern w:val="0"/>
                <w:sz w:val="24"/>
              </w:rPr>
              <w:lastRenderedPageBreak/>
              <w:t>完成情况</w:t>
            </w:r>
          </w:p>
        </w:tc>
        <w:tc>
          <w:tcPr>
            <w:tcW w:w="378" w:type="pct"/>
            <w:tcBorders>
              <w:top w:val="single" w:sz="4" w:space="0" w:color="000000"/>
              <w:left w:val="nil"/>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w:t>
            </w:r>
            <w:r>
              <w:rPr>
                <w:rFonts w:ascii="宋体" w:hAnsi="宋体" w:cs="宋体" w:hint="eastAsia"/>
                <w:color w:val="000000"/>
                <w:kern w:val="0"/>
                <w:sz w:val="24"/>
              </w:rPr>
              <w:lastRenderedPageBreak/>
              <w:t>指标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二级指标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6E7063">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p>
        </w:tc>
      </w:tr>
      <w:tr w:rsidR="00262371">
        <w:trPr>
          <w:trHeight w:val="480"/>
        </w:trPr>
        <w:tc>
          <w:tcPr>
            <w:tcW w:w="5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jc w:val="center"/>
              <w:rPr>
                <w:rFonts w:ascii="宋体" w:hAnsi="宋体" w:cs="宋体"/>
                <w:color w:val="000000"/>
                <w:sz w:val="24"/>
              </w:rPr>
            </w:pP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完</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成</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数量指标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引进人才</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增加高层次教师人员</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已完成高层次人才引进。</w:t>
            </w:r>
          </w:p>
        </w:tc>
      </w:tr>
      <w:tr w:rsidR="00262371">
        <w:trPr>
          <w:trHeight w:val="480"/>
        </w:trPr>
        <w:tc>
          <w:tcPr>
            <w:tcW w:w="587"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质量指标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购置科研设备</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改善科研条件</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改善科研条件</w:t>
            </w:r>
          </w:p>
        </w:tc>
      </w:tr>
      <w:tr w:rsidR="00262371">
        <w:trPr>
          <w:trHeight w:val="480"/>
        </w:trPr>
        <w:tc>
          <w:tcPr>
            <w:tcW w:w="587"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时效指标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购买完成时间</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及时补充</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及时补充</w:t>
            </w:r>
          </w:p>
        </w:tc>
      </w:tr>
      <w:tr w:rsidR="00262371">
        <w:trPr>
          <w:trHeight w:val="624"/>
        </w:trPr>
        <w:tc>
          <w:tcPr>
            <w:tcW w:w="587"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成本指标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专用设备购置成本</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按政采流程采购，通过政采充分竞价</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按政采流程采购，通过政采充分竞价。</w:t>
            </w:r>
          </w:p>
        </w:tc>
      </w:tr>
      <w:tr w:rsidR="00262371">
        <w:trPr>
          <w:trHeight w:val="480"/>
        </w:trPr>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效</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益</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经济效益指标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该项目无具体经济效益</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该项目无具体经济效益</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该项目无具体经济效益</w:t>
            </w:r>
          </w:p>
        </w:tc>
      </w:tr>
      <w:tr w:rsidR="00262371">
        <w:trPr>
          <w:trHeight w:val="480"/>
        </w:trPr>
        <w:tc>
          <w:tcPr>
            <w:tcW w:w="587"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社会效益指标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办学实力</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提升办学实力</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提升办学实力</w:t>
            </w:r>
          </w:p>
        </w:tc>
      </w:tr>
      <w:tr w:rsidR="00262371">
        <w:trPr>
          <w:trHeight w:val="480"/>
        </w:trPr>
        <w:tc>
          <w:tcPr>
            <w:tcW w:w="587"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生态效益指标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该项目无直接生态效益</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该项目无直接生态效益</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该项目无直接生态效益</w:t>
            </w:r>
          </w:p>
        </w:tc>
      </w:tr>
      <w:tr w:rsidR="00262371">
        <w:trPr>
          <w:trHeight w:val="480"/>
        </w:trPr>
        <w:tc>
          <w:tcPr>
            <w:tcW w:w="587" w:type="pct"/>
            <w:tcBorders>
              <w:top w:val="nil"/>
              <w:left w:val="single" w:sz="4" w:space="0" w:color="000000"/>
              <w:bottom w:val="nil"/>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262371">
            <w:pPr>
              <w:rPr>
                <w:rFonts w:ascii="Arial" w:hAnsi="Arial" w:cs="Arial"/>
                <w:color w:val="000000"/>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可持续影响指标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保持办学能力稳步上升</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保持办学能力稳步上升</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保持办学能力稳步上升</w:t>
            </w:r>
          </w:p>
        </w:tc>
      </w:tr>
      <w:tr w:rsidR="00262371">
        <w:trPr>
          <w:trHeight w:val="480"/>
        </w:trPr>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62371" w:rsidRDefault="00262371">
            <w:pPr>
              <w:rPr>
                <w:rFonts w:ascii="宋体" w:hAnsi="宋体" w:cs="宋体"/>
                <w:color w:val="000000"/>
                <w:sz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满</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意</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度</w:t>
            </w:r>
          </w:p>
          <w:p w:rsidR="00262371" w:rsidRDefault="006E7063">
            <w:pPr>
              <w:widowControl/>
              <w:jc w:val="left"/>
              <w:textAlignment w:val="bottom"/>
              <w:rPr>
                <w:rFonts w:ascii="Arial" w:hAnsi="Arial" w:cs="Arial"/>
                <w:color w:val="000000"/>
                <w:kern w:val="0"/>
                <w:sz w:val="20"/>
                <w:szCs w:val="20"/>
              </w:rPr>
            </w:pPr>
            <w:r>
              <w:rPr>
                <w:rFonts w:ascii="Arial" w:hAnsi="Arial" w:cs="Arial"/>
                <w:color w:val="000000"/>
                <w:kern w:val="0"/>
                <w:sz w:val="20"/>
                <w:szCs w:val="20"/>
              </w:rPr>
              <w:t>指</w:t>
            </w:r>
          </w:p>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标</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满意度指标</w:t>
            </w:r>
          </w:p>
        </w:tc>
        <w:tc>
          <w:tcPr>
            <w:tcW w:w="122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师生满意度</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大于等于</w:t>
            </w:r>
            <w:r>
              <w:rPr>
                <w:rFonts w:ascii="Arial" w:hAnsi="Arial" w:cs="Arial"/>
                <w:color w:val="000000"/>
                <w:kern w:val="0"/>
                <w:sz w:val="20"/>
                <w:szCs w:val="20"/>
              </w:rPr>
              <w:t>90%</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62371" w:rsidRDefault="006E7063">
            <w:pPr>
              <w:widowControl/>
              <w:jc w:val="left"/>
              <w:textAlignment w:val="bottom"/>
              <w:rPr>
                <w:rFonts w:ascii="Arial" w:hAnsi="Arial" w:cs="Arial"/>
                <w:color w:val="000000"/>
                <w:sz w:val="20"/>
                <w:szCs w:val="20"/>
              </w:rPr>
            </w:pPr>
            <w:r>
              <w:rPr>
                <w:rFonts w:ascii="Arial" w:hAnsi="Arial" w:cs="Arial"/>
                <w:color w:val="000000"/>
                <w:kern w:val="0"/>
                <w:sz w:val="20"/>
                <w:szCs w:val="20"/>
              </w:rPr>
              <w:t>大于等于</w:t>
            </w:r>
            <w:r>
              <w:rPr>
                <w:rFonts w:ascii="Arial" w:hAnsi="Arial" w:cs="Arial"/>
                <w:color w:val="000000"/>
                <w:kern w:val="0"/>
                <w:sz w:val="20"/>
                <w:szCs w:val="20"/>
              </w:rPr>
              <w:t>90%</w:t>
            </w:r>
          </w:p>
        </w:tc>
      </w:tr>
    </w:tbl>
    <w:p w:rsidR="00262371" w:rsidRDefault="00262371">
      <w:pPr>
        <w:pStyle w:val="a0"/>
        <w:spacing w:before="93"/>
        <w:rPr>
          <w:rFonts w:hAnsi="仿宋_GB2312" w:cs="仿宋_GB2312"/>
          <w:sz w:val="32"/>
          <w:szCs w:val="32"/>
        </w:rPr>
      </w:pPr>
    </w:p>
    <w:p w:rsidR="00262371" w:rsidRDefault="00262371">
      <w:pPr>
        <w:pStyle w:val="a0"/>
        <w:spacing w:before="93"/>
        <w:rPr>
          <w:rFonts w:hAnsi="仿宋_GB2312" w:cs="仿宋_GB2312"/>
          <w:sz w:val="32"/>
          <w:szCs w:val="32"/>
        </w:rPr>
      </w:pPr>
    </w:p>
    <w:p w:rsidR="00262371" w:rsidRDefault="00262371">
      <w:pPr>
        <w:spacing w:line="580" w:lineRule="exact"/>
        <w:ind w:left="630"/>
        <w:rPr>
          <w:rFonts w:ascii="仿宋_GB2312" w:eastAsia="仿宋_GB2312" w:hAnsi="仿宋_GB2312" w:cs="仿宋_GB2312"/>
          <w:sz w:val="32"/>
          <w:szCs w:val="32"/>
        </w:rPr>
      </w:pPr>
    </w:p>
    <w:p w:rsidR="00262371" w:rsidRDefault="006E7063">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单位绩效评价结果。</w:t>
      </w:r>
    </w:p>
    <w:p w:rsidR="00262371" w:rsidRDefault="006E7063">
      <w:pPr>
        <w:pStyle w:val="a0"/>
        <w:spacing w:before="93"/>
        <w:rPr>
          <w:rFonts w:hAnsi="仿宋_GB2312" w:cs="仿宋_GB2312"/>
          <w:sz w:val="32"/>
          <w:szCs w:val="32"/>
        </w:rPr>
      </w:pPr>
      <w:r>
        <w:rPr>
          <w:rFonts w:hAnsi="仿宋_GB2312" w:cs="仿宋_GB2312" w:hint="eastAsia"/>
          <w:sz w:val="32"/>
          <w:szCs w:val="32"/>
        </w:rPr>
        <w:t>未开展该项工作。</w:t>
      </w:r>
      <w:r>
        <w:rPr>
          <w:b/>
          <w:sz w:val="32"/>
          <w:szCs w:val="32"/>
        </w:rPr>
        <w:br w:type="page"/>
      </w:r>
    </w:p>
    <w:p w:rsidR="00262371" w:rsidRDefault="006E7063">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第三部分</w:t>
      </w:r>
      <w:r>
        <w:rPr>
          <w:rFonts w:ascii="黑体" w:eastAsia="黑体" w:hAnsi="黑体" w:hint="eastAsia"/>
          <w:color w:val="000000"/>
          <w:sz w:val="44"/>
          <w:szCs w:val="44"/>
        </w:rPr>
        <w:t xml:space="preserve"> </w:t>
      </w:r>
      <w:r>
        <w:rPr>
          <w:rFonts w:ascii="黑体" w:eastAsia="黑体" w:hAnsi="黑体" w:hint="eastAsia"/>
          <w:color w:val="000000"/>
          <w:sz w:val="44"/>
          <w:szCs w:val="44"/>
        </w:rPr>
        <w:t>名</w:t>
      </w:r>
      <w:r>
        <w:rPr>
          <w:rStyle w:val="1Char"/>
          <w:rFonts w:ascii="黑体" w:eastAsia="黑体" w:hAnsi="黑体" w:hint="eastAsia"/>
          <w:b w:val="0"/>
        </w:rPr>
        <w:t>词解释</w:t>
      </w:r>
      <w:bookmarkEnd w:id="50"/>
      <w:bookmarkEnd w:id="51"/>
    </w:p>
    <w:p w:rsidR="00262371" w:rsidRDefault="00262371">
      <w:pPr>
        <w:spacing w:line="600" w:lineRule="exact"/>
        <w:jc w:val="left"/>
        <w:rPr>
          <w:rFonts w:ascii="宋体"/>
          <w:b/>
          <w:color w:val="000000"/>
          <w:sz w:val="44"/>
          <w:szCs w:val="44"/>
        </w:rPr>
      </w:pP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教育（类）普通教育（款）高等教育（项）：指反映各部门举办的普通本科（包括研究生）教育支出。政府部门对社会组织举办的普通本科高等院校（包括研究生的资助）如捐赠、补贴等，也在本科目中反映。</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科学技术（类）基础研究（款）专项基础研究（项）：</w:t>
      </w:r>
      <w:r>
        <w:rPr>
          <w:rFonts w:ascii="仿宋_GB2312" w:eastAsia="仿宋_GB2312" w:hint="eastAsia"/>
          <w:color w:val="000000"/>
          <w:sz w:val="32"/>
          <w:szCs w:val="32"/>
        </w:rPr>
        <w:lastRenderedPageBreak/>
        <w:t>指反映从事基础研究</w:t>
      </w:r>
      <w:r>
        <w:rPr>
          <w:rFonts w:ascii="仿宋_GB2312" w:eastAsia="仿宋_GB2312" w:hint="eastAsia"/>
          <w:color w:val="000000"/>
          <w:sz w:val="32"/>
          <w:szCs w:val="32"/>
        </w:rPr>
        <w:t>、近期无法取得实用价值的应用研究机构的支出、专项科学研究支出，以及国家实验室、国家重点实验室、重大科学工程、高层科技人才等支出。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科学技术（类）技术研究与开发（款）其他技术研究与开发（项）：指反映出上述项目以外其他用于技术研究与开发方面的支出。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科学技术（类）其他科学技术支出（款）其他科学技术支出（项）：指反映其他科学技术支出中除以上各项外用于科技方面的支出。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社会保障和就业支出（类）其他社会保障和就业支出（款）其他社会保障和就业支出（项）：指反映出上述项目以外其他用于社会保障和就业方面的</w:t>
      </w:r>
      <w:r>
        <w:rPr>
          <w:rFonts w:ascii="仿宋_GB2312" w:eastAsia="仿宋_GB2312" w:hint="eastAsia"/>
          <w:color w:val="000000"/>
          <w:sz w:val="32"/>
          <w:szCs w:val="32"/>
        </w:rPr>
        <w:t>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卫生健康支出支出（类）公共卫生（款）基本公共卫生服务（项）：指反映基本公共卫生服务支出。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卫生健康支出（类）公共卫生（款）其他公共卫生支出（项）：指反映出上述项目以外的其他用于公共卫生方面的支出。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rPr>
        <w:t>卫生健康支出（类）中医药（款）中医（民族医）药专项（项）：指反映中医（民族医）药方面的专项支出。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卫生健康支出（类）其他卫生健康支出（款）</w:t>
      </w:r>
      <w:r>
        <w:rPr>
          <w:rFonts w:ascii="仿宋_GB2312" w:eastAsia="仿宋_GB2312" w:hint="eastAsia"/>
          <w:color w:val="000000"/>
          <w:sz w:val="32"/>
          <w:szCs w:val="32"/>
        </w:rPr>
        <w:t xml:space="preserve"> </w:t>
      </w:r>
      <w:r>
        <w:rPr>
          <w:rFonts w:ascii="仿宋_GB2312" w:eastAsia="仿宋_GB2312" w:hint="eastAsia"/>
          <w:color w:val="000000"/>
          <w:sz w:val="32"/>
          <w:szCs w:val="32"/>
        </w:rPr>
        <w:t>其他卫生健康支出（项）：指反映出上述项目以外其他用于卫生健康支出方面的支出。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20.</w:t>
      </w:r>
      <w:r>
        <w:rPr>
          <w:rFonts w:ascii="仿宋_GB2312" w:eastAsia="仿宋_GB2312" w:hint="eastAsia"/>
          <w:color w:val="000000"/>
          <w:sz w:val="32"/>
          <w:szCs w:val="32"/>
        </w:rPr>
        <w:t>债务付息支出（类）地方政府一般债务付息支出（款）地方政府一</w:t>
      </w:r>
      <w:r>
        <w:rPr>
          <w:rFonts w:ascii="仿宋_GB2312" w:eastAsia="仿宋_GB2312" w:hint="eastAsia"/>
          <w:color w:val="000000"/>
          <w:sz w:val="32"/>
          <w:szCs w:val="32"/>
        </w:rPr>
        <w:t>般债券付息支出（项）：指反映地方政府用于归还其他一般债务利息所发生的支出。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rsidR="00262371" w:rsidRDefault="006E7063">
      <w:pPr>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24</w:t>
      </w:r>
      <w:r>
        <w:rPr>
          <w:rFonts w:ascii="仿宋_GB2312" w:eastAsia="仿宋_GB2312"/>
          <w:sz w:val="32"/>
          <w:szCs w:val="32"/>
        </w:rPr>
        <w:t>.</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262371" w:rsidRDefault="006E706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25</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w:t>
      </w:r>
      <w:r>
        <w:rPr>
          <w:rFonts w:ascii="仿宋_GB2312" w:eastAsia="仿宋_GB2312" w:hint="eastAsia"/>
          <w:sz w:val="32"/>
          <w:szCs w:val="32"/>
        </w:rPr>
        <w:t>、会议费、福利费、日常维修费、专用材料及一般设备购置费、办公用房水电费、办公用房取暖费、办公用房物业管理费、公务用车运行维护费以及其他费用。</w:t>
      </w:r>
    </w:p>
    <w:p w:rsidR="00262371" w:rsidRDefault="006E7063">
      <w:pPr>
        <w:spacing w:line="600" w:lineRule="exact"/>
        <w:jc w:val="center"/>
        <w:outlineLvl w:val="0"/>
        <w:rPr>
          <w:rStyle w:val="1Char"/>
          <w:rFonts w:ascii="黑体" w:eastAsia="黑体" w:hAnsi="黑体"/>
          <w:b w:val="0"/>
        </w:rPr>
      </w:pPr>
      <w:bookmarkStart w:id="52" w:name="_Toc15377226"/>
      <w:r>
        <w:rPr>
          <w:rFonts w:ascii="宋体"/>
          <w:b/>
          <w:color w:val="000000"/>
          <w:sz w:val="44"/>
          <w:szCs w:val="44"/>
        </w:rPr>
        <w:br w:type="page"/>
      </w:r>
      <w:bookmarkStart w:id="53"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3"/>
    </w:p>
    <w:p w:rsidR="00262371" w:rsidRDefault="00262371">
      <w:pPr>
        <w:spacing w:line="580" w:lineRule="exact"/>
        <w:rPr>
          <w:rFonts w:ascii="仿宋_GB2312" w:eastAsia="仿宋_GB2312" w:hAnsi="仿宋_GB2312" w:cs="仿宋_GB2312"/>
          <w:sz w:val="32"/>
          <w:szCs w:val="32"/>
        </w:rPr>
      </w:pPr>
    </w:p>
    <w:p w:rsidR="00262371" w:rsidRDefault="006E7063">
      <w:pPr>
        <w:spacing w:line="600" w:lineRule="exact"/>
        <w:jc w:val="center"/>
        <w:rPr>
          <w:rFonts w:ascii="方正小标宋简体" w:eastAsia="方正小标宋简体" w:hAnsi="宋体"/>
          <w:kern w:val="0"/>
          <w:sz w:val="44"/>
          <w:szCs w:val="44"/>
          <w:lang w:val="zh-CN"/>
        </w:rPr>
      </w:pPr>
      <w:r>
        <w:rPr>
          <w:rFonts w:ascii="方正小标宋简体" w:eastAsia="方正小标宋简体" w:hAnsi="宋体" w:hint="eastAsia"/>
          <w:kern w:val="0"/>
          <w:sz w:val="44"/>
          <w:szCs w:val="44"/>
          <w:lang w:val="zh-CN"/>
        </w:rPr>
        <w:t>202</w:t>
      </w:r>
      <w:r>
        <w:rPr>
          <w:rFonts w:ascii="方正小标宋简体" w:eastAsia="方正小标宋简体" w:hAnsi="宋体" w:hint="eastAsia"/>
          <w:kern w:val="0"/>
          <w:sz w:val="44"/>
          <w:szCs w:val="44"/>
        </w:rPr>
        <w:t>0</w:t>
      </w:r>
      <w:r>
        <w:rPr>
          <w:rFonts w:ascii="方正小标宋简体" w:eastAsia="方正小标宋简体" w:hAnsi="宋体" w:hint="eastAsia"/>
          <w:kern w:val="0"/>
          <w:sz w:val="44"/>
          <w:szCs w:val="44"/>
          <w:lang w:val="zh-CN"/>
        </w:rPr>
        <w:t>年</w:t>
      </w:r>
      <w:r>
        <w:rPr>
          <w:rFonts w:ascii="方正小标宋简体" w:eastAsia="方正小标宋简体" w:hAnsi="宋体" w:hint="eastAsia"/>
          <w:kern w:val="0"/>
          <w:sz w:val="44"/>
          <w:szCs w:val="44"/>
        </w:rPr>
        <w:t>川北医学院</w:t>
      </w:r>
      <w:r>
        <w:rPr>
          <w:rFonts w:ascii="方正小标宋简体" w:eastAsia="方正小标宋简体" w:hAnsi="宋体" w:hint="eastAsia"/>
          <w:kern w:val="0"/>
          <w:sz w:val="44"/>
          <w:szCs w:val="44"/>
          <w:lang w:val="zh-CN"/>
        </w:rPr>
        <w:t>项目支出绩效自评报告</w:t>
      </w:r>
    </w:p>
    <w:p w:rsidR="00262371" w:rsidRDefault="006E7063">
      <w:pPr>
        <w:spacing w:line="600" w:lineRule="exact"/>
        <w:jc w:val="center"/>
        <w:rPr>
          <w:rFonts w:ascii="仿宋_GB2312" w:eastAsia="仿宋_GB2312" w:hAnsi="宋体"/>
          <w:sz w:val="32"/>
          <w:szCs w:val="32"/>
          <w:lang w:val="zh-CN"/>
        </w:rPr>
      </w:pPr>
      <w:r>
        <w:rPr>
          <w:rFonts w:ascii="仿宋_GB2312" w:eastAsia="仿宋_GB2312" w:hAnsi="宋体" w:hint="eastAsia"/>
          <w:sz w:val="32"/>
          <w:szCs w:val="32"/>
          <w:lang w:val="zh-CN"/>
        </w:rPr>
        <w:t>（项目单位自评）</w:t>
      </w:r>
    </w:p>
    <w:p w:rsidR="00262371" w:rsidRDefault="006E7063">
      <w:pPr>
        <w:spacing w:line="600" w:lineRule="exact"/>
        <w:ind w:firstLineChars="200" w:firstLine="640"/>
        <w:rPr>
          <w:rFonts w:ascii="宋体" w:hAnsi="宋体"/>
          <w:sz w:val="32"/>
          <w:szCs w:val="32"/>
          <w:lang w:val="zh-CN"/>
        </w:rPr>
      </w:pPr>
      <w:r>
        <w:rPr>
          <w:rFonts w:ascii="仿宋_GB2312" w:eastAsia="仿宋_GB2312" w:hAnsi="仿宋_GB2312" w:cs="仿宋_GB2312" w:hint="eastAsia"/>
          <w:sz w:val="32"/>
          <w:szCs w:val="32"/>
        </w:rPr>
        <w:t>未开展该项工作。</w:t>
      </w:r>
    </w:p>
    <w:p w:rsidR="00262371" w:rsidRDefault="00262371">
      <w:pPr>
        <w:spacing w:line="600" w:lineRule="exact"/>
        <w:jc w:val="center"/>
        <w:outlineLvl w:val="0"/>
        <w:rPr>
          <w:rFonts w:ascii="黑体" w:eastAsia="黑体" w:hAnsi="黑体"/>
          <w:color w:val="000000"/>
          <w:sz w:val="44"/>
          <w:szCs w:val="44"/>
        </w:rPr>
      </w:pPr>
      <w:bookmarkStart w:id="54" w:name="_Toc15396618"/>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262371">
      <w:pPr>
        <w:spacing w:line="600" w:lineRule="exact"/>
        <w:jc w:val="center"/>
        <w:outlineLvl w:val="0"/>
        <w:rPr>
          <w:rFonts w:ascii="黑体" w:eastAsia="黑体" w:hAnsi="黑体"/>
          <w:color w:val="000000"/>
          <w:sz w:val="44"/>
          <w:szCs w:val="44"/>
        </w:rPr>
      </w:pPr>
    </w:p>
    <w:p w:rsidR="00262371" w:rsidRDefault="006E7063">
      <w:pPr>
        <w:spacing w:line="600" w:lineRule="exact"/>
        <w:jc w:val="center"/>
        <w:outlineLvl w:val="0"/>
        <w:rPr>
          <w:rFonts w:ascii="仿宋" w:eastAsia="仿宋" w:hAnsi="仿宋"/>
          <w:color w:val="000000"/>
        </w:rPr>
      </w:pPr>
      <w:r>
        <w:rPr>
          <w:rFonts w:ascii="黑体" w:eastAsia="黑体" w:hAnsi="黑体" w:hint="eastAsia"/>
          <w:color w:val="000000"/>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55" w:name="_Toc15396619"/>
      <w:bookmarkEnd w:id="52"/>
      <w:bookmarkEnd w:id="54"/>
    </w:p>
    <w:bookmarkEnd w:id="55"/>
    <w:p w:rsidR="00262371" w:rsidRDefault="006E7063">
      <w:pPr>
        <w:pStyle w:val="2"/>
        <w:rPr>
          <w:rFonts w:ascii="仿宋" w:eastAsia="仿宋" w:hAnsi="仿宋"/>
          <w:color w:val="000000"/>
        </w:rPr>
      </w:pPr>
      <w:r>
        <w:rPr>
          <w:rFonts w:ascii="仿宋" w:eastAsia="仿宋" w:hAnsi="仿宋" w:hint="eastAsia"/>
          <w:b w:val="0"/>
          <w:color w:val="000000"/>
        </w:rPr>
        <w:t>一、收</w:t>
      </w:r>
      <w:r>
        <w:rPr>
          <w:rStyle w:val="2Char"/>
          <w:rFonts w:ascii="仿宋" w:eastAsia="仿宋" w:hAnsi="仿宋" w:hint="eastAsia"/>
        </w:rPr>
        <w:t>入支出决算总表</w:t>
      </w:r>
    </w:p>
    <w:p w:rsidR="00262371" w:rsidRDefault="006E7063">
      <w:pPr>
        <w:pStyle w:val="2"/>
        <w:rPr>
          <w:rFonts w:ascii="仿宋" w:eastAsia="仿宋" w:hAnsi="仿宋"/>
          <w:color w:val="000000"/>
        </w:rPr>
      </w:pPr>
      <w:bookmarkStart w:id="56" w:name="_Toc15396620"/>
      <w:r>
        <w:rPr>
          <w:rFonts w:ascii="仿宋" w:eastAsia="仿宋" w:hAnsi="仿宋" w:hint="eastAsia"/>
          <w:b w:val="0"/>
          <w:color w:val="000000"/>
        </w:rPr>
        <w:t>二、收</w:t>
      </w:r>
      <w:r>
        <w:rPr>
          <w:rStyle w:val="2Char"/>
          <w:rFonts w:ascii="仿宋" w:eastAsia="仿宋" w:hAnsi="仿宋" w:hint="eastAsia"/>
        </w:rPr>
        <w:t>入决算表</w:t>
      </w:r>
      <w:bookmarkEnd w:id="56"/>
    </w:p>
    <w:p w:rsidR="00262371" w:rsidRDefault="006E7063">
      <w:pPr>
        <w:pStyle w:val="2"/>
        <w:rPr>
          <w:rFonts w:ascii="仿宋" w:eastAsia="仿宋" w:hAnsi="仿宋"/>
          <w:color w:val="000000"/>
        </w:rPr>
      </w:pPr>
      <w:bookmarkStart w:id="57"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57"/>
    </w:p>
    <w:p w:rsidR="00262371" w:rsidRDefault="006E7063">
      <w:pPr>
        <w:pStyle w:val="2"/>
        <w:rPr>
          <w:rFonts w:ascii="仿宋" w:eastAsia="仿宋" w:hAnsi="仿宋"/>
          <w:b w:val="0"/>
          <w:color w:val="000000"/>
        </w:rPr>
      </w:pPr>
      <w:bookmarkStart w:id="58"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58"/>
    </w:p>
    <w:p w:rsidR="00262371" w:rsidRDefault="006E7063">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0" w:name="_Toc15396624"/>
      <w:bookmarkEnd w:id="59"/>
    </w:p>
    <w:p w:rsidR="00262371" w:rsidRDefault="006E7063">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0"/>
    </w:p>
    <w:p w:rsidR="00262371" w:rsidRDefault="006E7063">
      <w:pPr>
        <w:pStyle w:val="2"/>
        <w:rPr>
          <w:rFonts w:ascii="仿宋" w:eastAsia="仿宋" w:hAnsi="仿宋"/>
          <w:color w:val="000000"/>
        </w:rPr>
      </w:pPr>
      <w:bookmarkStart w:id="61"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1"/>
    </w:p>
    <w:p w:rsidR="00262371" w:rsidRDefault="006E7063">
      <w:pPr>
        <w:pStyle w:val="2"/>
        <w:rPr>
          <w:rFonts w:ascii="仿宋" w:eastAsia="仿宋" w:hAnsi="仿宋"/>
          <w:color w:val="000000"/>
        </w:rPr>
      </w:pPr>
      <w:bookmarkStart w:id="62"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2"/>
    </w:p>
    <w:p w:rsidR="00262371" w:rsidRDefault="006E7063">
      <w:pPr>
        <w:pStyle w:val="2"/>
        <w:rPr>
          <w:rFonts w:ascii="仿宋" w:eastAsia="仿宋" w:hAnsi="仿宋"/>
          <w:color w:val="000000"/>
        </w:rPr>
      </w:pPr>
      <w:bookmarkStart w:id="63"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3"/>
    </w:p>
    <w:p w:rsidR="00262371" w:rsidRDefault="006E7063">
      <w:pPr>
        <w:pStyle w:val="2"/>
        <w:rPr>
          <w:rFonts w:ascii="仿宋" w:eastAsia="仿宋" w:hAnsi="仿宋"/>
          <w:color w:val="000000"/>
        </w:rPr>
      </w:pPr>
      <w:bookmarkStart w:id="64"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4"/>
    </w:p>
    <w:p w:rsidR="00262371" w:rsidRDefault="006E7063">
      <w:pPr>
        <w:pStyle w:val="2"/>
        <w:rPr>
          <w:rFonts w:ascii="仿宋" w:eastAsia="仿宋" w:hAnsi="仿宋"/>
          <w:color w:val="000000"/>
        </w:rPr>
      </w:pPr>
      <w:bookmarkStart w:id="65"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5"/>
    </w:p>
    <w:p w:rsidR="00262371" w:rsidRDefault="006E7063">
      <w:pPr>
        <w:pStyle w:val="2"/>
        <w:rPr>
          <w:rFonts w:ascii="仿宋" w:eastAsia="仿宋" w:hAnsi="仿宋"/>
          <w:color w:val="000000"/>
        </w:rPr>
      </w:pPr>
      <w:bookmarkStart w:id="66"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6"/>
    </w:p>
    <w:p w:rsidR="00262371" w:rsidRDefault="006E7063">
      <w:pPr>
        <w:pStyle w:val="2"/>
        <w:rPr>
          <w:rStyle w:val="2Char"/>
          <w:rFonts w:ascii="仿宋" w:eastAsia="仿宋" w:hAnsi="仿宋"/>
        </w:rPr>
      </w:pPr>
      <w:bookmarkStart w:id="67"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有资本经营预算财政拨款收入支出决算表</w:t>
      </w:r>
      <w:bookmarkEnd w:id="67"/>
    </w:p>
    <w:p w:rsidR="00262371" w:rsidRDefault="006E7063">
      <w:pPr>
        <w:rPr>
          <w:rFonts w:eastAsia="仿宋"/>
        </w:rPr>
      </w:pPr>
      <w:r>
        <w:rPr>
          <w:rStyle w:val="2Char"/>
          <w:rFonts w:ascii="仿宋" w:eastAsia="仿宋" w:hAnsi="仿宋" w:hint="eastAsia"/>
          <w:b w:val="0"/>
          <w:bCs w:val="0"/>
        </w:rPr>
        <w:t>十四、国有资本经营预算财政拨款支出决算表</w:t>
      </w:r>
    </w:p>
    <w:p w:rsidR="00262371" w:rsidRDefault="00262371">
      <w:pPr>
        <w:rPr>
          <w:rFonts w:eastAsia="仿宋"/>
        </w:rPr>
      </w:pPr>
    </w:p>
    <w:sectPr w:rsidR="00262371" w:rsidSect="00262371">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63" w:rsidRDefault="006E7063" w:rsidP="00262371">
      <w:r>
        <w:separator/>
      </w:r>
    </w:p>
  </w:endnote>
  <w:endnote w:type="continuationSeparator" w:id="1">
    <w:p w:rsidR="006E7063" w:rsidRDefault="006E7063" w:rsidP="00262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262371" w:rsidRDefault="00262371">
        <w:pPr>
          <w:pStyle w:val="a6"/>
          <w:jc w:val="center"/>
        </w:pPr>
        <w:r>
          <w:fldChar w:fldCharType="begin"/>
        </w:r>
        <w:r w:rsidR="006E7063">
          <w:instrText>PAGE   \* MERGEFORMAT</w:instrText>
        </w:r>
        <w:r>
          <w:fldChar w:fldCharType="separate"/>
        </w:r>
        <w:r w:rsidR="002055B5" w:rsidRPr="002055B5">
          <w:rPr>
            <w:noProof/>
            <w:lang w:val="zh-CN"/>
          </w:rPr>
          <w:t>2</w:t>
        </w:r>
        <w:r>
          <w:fldChar w:fldCharType="end"/>
        </w:r>
      </w:p>
    </w:sdtContent>
  </w:sdt>
  <w:p w:rsidR="00262371" w:rsidRDefault="0026237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63" w:rsidRDefault="006E7063" w:rsidP="00262371">
      <w:r>
        <w:separator/>
      </w:r>
    </w:p>
  </w:footnote>
  <w:footnote w:type="continuationSeparator" w:id="1">
    <w:p w:rsidR="006E7063" w:rsidRDefault="006E7063" w:rsidP="00262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71" w:rsidRDefault="0026237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4D797F"/>
    <w:multiLevelType w:val="singleLevel"/>
    <w:tmpl w:val="C64D797F"/>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EyMzNjYWExYjI1NzhhMGYzMjBlZmMwMTdlZGQ3M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55B5"/>
    <w:rsid w:val="0021101A"/>
    <w:rsid w:val="00220536"/>
    <w:rsid w:val="00235629"/>
    <w:rsid w:val="00260C38"/>
    <w:rsid w:val="002616C0"/>
    <w:rsid w:val="00262371"/>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2BD"/>
    <w:rsid w:val="004223DE"/>
    <w:rsid w:val="00434489"/>
    <w:rsid w:val="00437085"/>
    <w:rsid w:val="00443880"/>
    <w:rsid w:val="004464F4"/>
    <w:rsid w:val="00471401"/>
    <w:rsid w:val="00473F31"/>
    <w:rsid w:val="0048263A"/>
    <w:rsid w:val="00487E5D"/>
    <w:rsid w:val="004A711F"/>
    <w:rsid w:val="004B104D"/>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063"/>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1233"/>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55446"/>
    <w:rsid w:val="056A061F"/>
    <w:rsid w:val="06441DB4"/>
    <w:rsid w:val="06B82C90"/>
    <w:rsid w:val="08473B78"/>
    <w:rsid w:val="0A2032A3"/>
    <w:rsid w:val="0C590BFE"/>
    <w:rsid w:val="0F4B7102"/>
    <w:rsid w:val="10C055FF"/>
    <w:rsid w:val="117D182E"/>
    <w:rsid w:val="118107EC"/>
    <w:rsid w:val="12AD6990"/>
    <w:rsid w:val="140520F6"/>
    <w:rsid w:val="146016C6"/>
    <w:rsid w:val="16BB723D"/>
    <w:rsid w:val="18015F3F"/>
    <w:rsid w:val="196D7126"/>
    <w:rsid w:val="199A4425"/>
    <w:rsid w:val="1BE8440E"/>
    <w:rsid w:val="1D155CEE"/>
    <w:rsid w:val="1E6978C4"/>
    <w:rsid w:val="1F5411F7"/>
    <w:rsid w:val="20F57F95"/>
    <w:rsid w:val="2131153E"/>
    <w:rsid w:val="23FC51A8"/>
    <w:rsid w:val="240371BF"/>
    <w:rsid w:val="260A7671"/>
    <w:rsid w:val="27071268"/>
    <w:rsid w:val="27842671"/>
    <w:rsid w:val="27ED17B7"/>
    <w:rsid w:val="280E2BFD"/>
    <w:rsid w:val="28201D25"/>
    <w:rsid w:val="29372C8D"/>
    <w:rsid w:val="29856029"/>
    <w:rsid w:val="29FD04D3"/>
    <w:rsid w:val="2ABE7A3E"/>
    <w:rsid w:val="2B542054"/>
    <w:rsid w:val="30337B36"/>
    <w:rsid w:val="319F7F4E"/>
    <w:rsid w:val="35746F3D"/>
    <w:rsid w:val="35D0074F"/>
    <w:rsid w:val="36374C34"/>
    <w:rsid w:val="36A74333"/>
    <w:rsid w:val="37A03B1D"/>
    <w:rsid w:val="3C0C0783"/>
    <w:rsid w:val="42B22CB6"/>
    <w:rsid w:val="42E50F44"/>
    <w:rsid w:val="493C27E9"/>
    <w:rsid w:val="496F39ED"/>
    <w:rsid w:val="49FF41D3"/>
    <w:rsid w:val="4ACC1966"/>
    <w:rsid w:val="4BE068DB"/>
    <w:rsid w:val="4BF6002B"/>
    <w:rsid w:val="4E807CED"/>
    <w:rsid w:val="4ECE2238"/>
    <w:rsid w:val="58961927"/>
    <w:rsid w:val="59EC0B89"/>
    <w:rsid w:val="5B0D57DC"/>
    <w:rsid w:val="61306F43"/>
    <w:rsid w:val="617403FF"/>
    <w:rsid w:val="62791867"/>
    <w:rsid w:val="63280C38"/>
    <w:rsid w:val="642356E2"/>
    <w:rsid w:val="64CA39A1"/>
    <w:rsid w:val="693C6465"/>
    <w:rsid w:val="6A591CA7"/>
    <w:rsid w:val="6B3F4CED"/>
    <w:rsid w:val="6C4A05C8"/>
    <w:rsid w:val="6F9C4B99"/>
    <w:rsid w:val="70C36C90"/>
    <w:rsid w:val="72734D90"/>
    <w:rsid w:val="739575A6"/>
    <w:rsid w:val="75245A91"/>
    <w:rsid w:val="76BA1321"/>
    <w:rsid w:val="79BA311C"/>
    <w:rsid w:val="7AAD5D81"/>
    <w:rsid w:val="7C04720B"/>
    <w:rsid w:val="7F441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62371"/>
    <w:pPr>
      <w:widowControl w:val="0"/>
      <w:jc w:val="both"/>
    </w:pPr>
    <w:rPr>
      <w:kern w:val="2"/>
      <w:sz w:val="21"/>
      <w:szCs w:val="24"/>
    </w:rPr>
  </w:style>
  <w:style w:type="paragraph" w:styleId="1">
    <w:name w:val="heading 1"/>
    <w:basedOn w:val="a"/>
    <w:next w:val="a"/>
    <w:link w:val="1Char"/>
    <w:uiPriority w:val="9"/>
    <w:qFormat/>
    <w:rsid w:val="0026237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623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237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262371"/>
    <w:pPr>
      <w:spacing w:beforeLines="30"/>
    </w:pPr>
    <w:rPr>
      <w:rFonts w:ascii="仿宋_GB2312" w:eastAsia="仿宋_GB2312"/>
      <w:kern w:val="0"/>
      <w:sz w:val="30"/>
    </w:rPr>
  </w:style>
  <w:style w:type="paragraph" w:styleId="a4">
    <w:name w:val="caption"/>
    <w:basedOn w:val="a"/>
    <w:next w:val="a"/>
    <w:uiPriority w:val="35"/>
    <w:semiHidden/>
    <w:unhideWhenUsed/>
    <w:qFormat/>
    <w:rsid w:val="00262371"/>
    <w:rPr>
      <w:rFonts w:ascii="Arial" w:eastAsia="黑体" w:hAnsi="Arial"/>
      <w:sz w:val="20"/>
    </w:rPr>
  </w:style>
  <w:style w:type="paragraph" w:styleId="30">
    <w:name w:val="toc 3"/>
    <w:basedOn w:val="a"/>
    <w:next w:val="a"/>
    <w:uiPriority w:val="39"/>
    <w:unhideWhenUsed/>
    <w:qFormat/>
    <w:rsid w:val="00262371"/>
    <w:pPr>
      <w:tabs>
        <w:tab w:val="right" w:leader="dot" w:pos="8296"/>
      </w:tabs>
      <w:ind w:leftChars="400" w:left="840"/>
    </w:pPr>
  </w:style>
  <w:style w:type="paragraph" w:styleId="a5">
    <w:name w:val="Balloon Text"/>
    <w:basedOn w:val="a"/>
    <w:link w:val="Char0"/>
    <w:uiPriority w:val="99"/>
    <w:semiHidden/>
    <w:unhideWhenUsed/>
    <w:qFormat/>
    <w:rsid w:val="00262371"/>
    <w:rPr>
      <w:sz w:val="18"/>
      <w:szCs w:val="18"/>
    </w:rPr>
  </w:style>
  <w:style w:type="paragraph" w:styleId="a6">
    <w:name w:val="footer"/>
    <w:basedOn w:val="a"/>
    <w:link w:val="Char1"/>
    <w:uiPriority w:val="99"/>
    <w:qFormat/>
    <w:rsid w:val="00262371"/>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262371"/>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262371"/>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262371"/>
    <w:pPr>
      <w:tabs>
        <w:tab w:val="right" w:leader="dot" w:pos="8296"/>
      </w:tabs>
      <w:ind w:leftChars="200" w:left="420"/>
    </w:pPr>
  </w:style>
  <w:style w:type="character" w:styleId="a8">
    <w:name w:val="Strong"/>
    <w:basedOn w:val="a1"/>
    <w:uiPriority w:val="99"/>
    <w:qFormat/>
    <w:rsid w:val="00262371"/>
    <w:rPr>
      <w:b/>
    </w:rPr>
  </w:style>
  <w:style w:type="character" w:styleId="a9">
    <w:name w:val="Hyperlink"/>
    <w:basedOn w:val="a1"/>
    <w:uiPriority w:val="99"/>
    <w:unhideWhenUsed/>
    <w:qFormat/>
    <w:rsid w:val="00262371"/>
    <w:rPr>
      <w:color w:val="0000FF" w:themeColor="hyperlink"/>
      <w:u w:val="single"/>
    </w:rPr>
  </w:style>
  <w:style w:type="character" w:customStyle="1" w:styleId="HeaderChar">
    <w:name w:val="Header Char"/>
    <w:basedOn w:val="a1"/>
    <w:uiPriority w:val="99"/>
    <w:semiHidden/>
    <w:qFormat/>
    <w:rsid w:val="00262371"/>
    <w:rPr>
      <w:rFonts w:ascii="Times New Roman" w:hAnsi="Times New Roman"/>
      <w:sz w:val="18"/>
      <w:szCs w:val="18"/>
    </w:rPr>
  </w:style>
  <w:style w:type="character" w:customStyle="1" w:styleId="Char2">
    <w:name w:val="页眉 Char"/>
    <w:link w:val="a7"/>
    <w:uiPriority w:val="99"/>
    <w:semiHidden/>
    <w:qFormat/>
    <w:locked/>
    <w:rsid w:val="00262371"/>
    <w:rPr>
      <w:sz w:val="18"/>
    </w:rPr>
  </w:style>
  <w:style w:type="character" w:customStyle="1" w:styleId="FooterChar">
    <w:name w:val="Footer Char"/>
    <w:basedOn w:val="a1"/>
    <w:uiPriority w:val="99"/>
    <w:semiHidden/>
    <w:qFormat/>
    <w:rsid w:val="00262371"/>
    <w:rPr>
      <w:rFonts w:ascii="Times New Roman" w:hAnsi="Times New Roman"/>
      <w:sz w:val="18"/>
      <w:szCs w:val="18"/>
    </w:rPr>
  </w:style>
  <w:style w:type="character" w:customStyle="1" w:styleId="Char1">
    <w:name w:val="页脚 Char"/>
    <w:link w:val="a6"/>
    <w:uiPriority w:val="99"/>
    <w:qFormat/>
    <w:locked/>
    <w:rsid w:val="00262371"/>
    <w:rPr>
      <w:sz w:val="18"/>
    </w:rPr>
  </w:style>
  <w:style w:type="character" w:customStyle="1" w:styleId="BodyTextChar">
    <w:name w:val="Body Text Char"/>
    <w:basedOn w:val="a1"/>
    <w:uiPriority w:val="99"/>
    <w:semiHidden/>
    <w:qFormat/>
    <w:rsid w:val="00262371"/>
    <w:rPr>
      <w:rFonts w:ascii="Times New Roman" w:hAnsi="Times New Roman"/>
      <w:szCs w:val="24"/>
    </w:rPr>
  </w:style>
  <w:style w:type="character" w:customStyle="1" w:styleId="Char">
    <w:name w:val="正文文本 Char"/>
    <w:link w:val="a0"/>
    <w:uiPriority w:val="99"/>
    <w:qFormat/>
    <w:locked/>
    <w:rsid w:val="00262371"/>
    <w:rPr>
      <w:rFonts w:ascii="仿宋_GB2312" w:eastAsia="仿宋_GB2312" w:hAnsi="Times New Roman"/>
      <w:sz w:val="24"/>
    </w:rPr>
  </w:style>
  <w:style w:type="paragraph" w:customStyle="1" w:styleId="Default">
    <w:name w:val="Default"/>
    <w:uiPriority w:val="99"/>
    <w:qFormat/>
    <w:rsid w:val="00262371"/>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262371"/>
    <w:pPr>
      <w:ind w:firstLineChars="200" w:firstLine="420"/>
    </w:pPr>
  </w:style>
  <w:style w:type="character" w:customStyle="1" w:styleId="1Char">
    <w:name w:val="标题 1 Char"/>
    <w:basedOn w:val="a1"/>
    <w:link w:val="1"/>
    <w:uiPriority w:val="9"/>
    <w:qFormat/>
    <w:rsid w:val="00262371"/>
    <w:rPr>
      <w:rFonts w:ascii="Times New Roman" w:hAnsi="Times New Roman"/>
      <w:b/>
      <w:bCs/>
      <w:kern w:val="44"/>
      <w:sz w:val="44"/>
      <w:szCs w:val="44"/>
    </w:rPr>
  </w:style>
  <w:style w:type="character" w:customStyle="1" w:styleId="2Char">
    <w:name w:val="标题 2 Char"/>
    <w:basedOn w:val="a1"/>
    <w:link w:val="2"/>
    <w:uiPriority w:val="9"/>
    <w:qFormat/>
    <w:rsid w:val="00262371"/>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2623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262371"/>
    <w:rPr>
      <w:rFonts w:ascii="Times New Roman" w:hAnsi="Times New Roman"/>
      <w:kern w:val="2"/>
      <w:sz w:val="18"/>
      <w:szCs w:val="18"/>
    </w:rPr>
  </w:style>
  <w:style w:type="character" w:customStyle="1" w:styleId="3Char">
    <w:name w:val="标题 3 Char"/>
    <w:basedOn w:val="a1"/>
    <w:link w:val="3"/>
    <w:uiPriority w:val="9"/>
    <w:qFormat/>
    <w:rsid w:val="00262371"/>
    <w:rPr>
      <w:rFonts w:ascii="Times New Roman" w:hAnsi="Times New Roman"/>
      <w:b/>
      <w:bCs/>
      <w:kern w:val="2"/>
      <w:sz w:val="32"/>
      <w:szCs w:val="32"/>
    </w:rPr>
  </w:style>
  <w:style w:type="paragraph" w:customStyle="1" w:styleId="TOC2">
    <w:name w:val="TOC 标题2"/>
    <w:basedOn w:val="1"/>
    <w:next w:val="a"/>
    <w:uiPriority w:val="39"/>
    <w:unhideWhenUsed/>
    <w:qFormat/>
    <w:rsid w:val="002623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31">
    <w:name w:val="font31"/>
    <w:basedOn w:val="a1"/>
    <w:qFormat/>
    <w:rsid w:val="00262371"/>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602-F64C-4C8E-92A1-821E23A4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2673</Words>
  <Characters>15241</Characters>
  <Application>Microsoft Office Word</Application>
  <DocSecurity>0</DocSecurity>
  <Lines>127</Lines>
  <Paragraphs>35</Paragraphs>
  <ScaleCrop>false</ScaleCrop>
  <Company>四川省财政厅</Company>
  <LinksUpToDate>false</LinksUpToDate>
  <CharactersWithSpaces>17879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王韬</cp:lastModifiedBy>
  <cp:revision>34</cp:revision>
  <cp:lastPrinted>2021-08-17T08:06:00Z</cp:lastPrinted>
  <dcterms:created xsi:type="dcterms:W3CDTF">2020-08-04T01:49:00Z</dcterms:created>
  <dcterms:modified xsi:type="dcterms:W3CDTF">2022-11-14T01:23:00Z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795D9128631F46E7BBC624293B7AE468</vt:lpwstr>
  </property>
</Properties>
</file>